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B01789" w:rsidTr="00BC5A54">
        <w:trPr>
          <w:trHeight w:val="624"/>
        </w:trPr>
        <w:tc>
          <w:tcPr>
            <w:tcW w:w="8356" w:type="dxa"/>
          </w:tcPr>
          <w:p w:rsidR="00B01789" w:rsidRDefault="00B01789" w:rsidP="004E2347">
            <w:pPr>
              <w:pStyle w:val="a5"/>
              <w:rPr>
                <w:rFonts w:ascii="Tahoma" w:hAnsi="Tahoma"/>
                <w:sz w:val="28"/>
                <w:szCs w:val="28"/>
                <w:rtl/>
              </w:rPr>
            </w:pPr>
            <w:r w:rsidRPr="004B3A40">
              <w:rPr>
                <w:rFonts w:ascii="Tahoma" w:hAnsi="Tahoma" w:hint="cs"/>
                <w:b/>
                <w:bCs/>
                <w:sz w:val="28"/>
                <w:szCs w:val="28"/>
                <w:u w:val="single"/>
                <w:rtl/>
              </w:rPr>
              <w:t>בבית המשפט העליון בשבתו כבית משפט גבוה לצדק</w:t>
            </w:r>
          </w:p>
        </w:tc>
      </w:tr>
    </w:tbl>
    <w:p w:rsidR="00A35ADB" w:rsidRDefault="00A35ADB" w:rsidP="00860920">
      <w:pPr>
        <w:jc w:val="right"/>
        <w:rPr>
          <w:rFonts w:ascii="David" w:hAnsi="David"/>
          <w:sz w:val="26"/>
          <w:szCs w:val="26"/>
          <w:rtl/>
        </w:rPr>
      </w:pPr>
    </w:p>
    <w:bookmarkStart w:id="0" w:name="_GoBack"/>
    <w:p w:rsidR="00860920" w:rsidRPr="004B3A40" w:rsidRDefault="00BB2127" w:rsidP="003F781C">
      <w:pPr>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7511C5">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7511C5">
            <w:rPr>
              <w:rFonts w:ascii="David" w:hAnsi="David"/>
              <w:b/>
              <w:bCs/>
              <w:sz w:val="28"/>
              <w:szCs w:val="28"/>
              <w:rtl/>
            </w:rPr>
            <w:t>63762-10-24</w:t>
          </w:r>
        </w:sdtContent>
      </w:sdt>
    </w:p>
    <w:bookmarkEnd w:id="0"/>
    <w:p w:rsidR="00860920" w:rsidRPr="004B3A40" w:rsidRDefault="00860920" w:rsidP="003F781C">
      <w:pPr>
        <w:pStyle w:val="a5"/>
        <w:jc w:val="right"/>
        <w:rPr>
          <w:sz w:val="28"/>
          <w:szCs w:val="28"/>
          <w:rtl/>
        </w:rPr>
      </w:pPr>
    </w:p>
    <w:p w:rsidR="0094424E" w:rsidRDefault="0094424E" w:rsidP="00D44968">
      <w:pPr>
        <w:suppressLineNumbers/>
        <w:rPr>
          <w:rtl/>
        </w:rPr>
      </w:pPr>
      <w:r>
        <w:rPr>
          <w:rtl/>
        </w:rPr>
        <w:t xml:space="preserve"> </w:t>
      </w:r>
    </w:p>
    <w:tbl>
      <w:tblPr>
        <w:tblStyle w:val="ad"/>
        <w:bidiVisual/>
        <w:tblW w:w="83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0"/>
        <w:gridCol w:w="5521"/>
        <w:gridCol w:w="7"/>
      </w:tblGrid>
      <w:tr w:rsidR="0094424E" w:rsidRPr="00B01789" w:rsidTr="00FA20C9">
        <w:trPr>
          <w:jc w:val="center"/>
        </w:trPr>
        <w:tc>
          <w:tcPr>
            <w:tcW w:w="2870" w:type="dxa"/>
          </w:tcPr>
          <w:p w:rsidR="0094424E" w:rsidRPr="00B01789" w:rsidRDefault="00105E0F" w:rsidP="00860920">
            <w:pPr>
              <w:suppressLineNumbers/>
              <w:ind w:right="-295"/>
              <w:jc w:val="both"/>
              <w:rPr>
                <w:rFonts w:ascii="David" w:hAnsi="David"/>
                <w:sz w:val="28"/>
                <w:szCs w:val="28"/>
                <w:rtl/>
              </w:rPr>
            </w:pPr>
            <w:r w:rsidRPr="00B01789">
              <w:rPr>
                <w:rFonts w:ascii="David" w:hAnsi="David"/>
                <w:sz w:val="28"/>
                <w:szCs w:val="28"/>
                <w:rtl/>
              </w:rPr>
              <w:t>ל</w:t>
            </w:r>
            <w:r w:rsidR="0094424E" w:rsidRPr="00B01789">
              <w:rPr>
                <w:rFonts w:ascii="David" w:hAnsi="David"/>
                <w:sz w:val="28"/>
                <w:szCs w:val="28"/>
                <w:rtl/>
              </w:rPr>
              <w:t>פני</w:t>
            </w:r>
            <w:r w:rsidRPr="00B01789">
              <w:rPr>
                <w:rFonts w:ascii="David" w:hAnsi="David"/>
                <w:sz w:val="28"/>
                <w:szCs w:val="28"/>
                <w:rtl/>
              </w:rPr>
              <w:t>:</w:t>
            </w:r>
          </w:p>
        </w:tc>
        <w:tc>
          <w:tcPr>
            <w:tcW w:w="5528" w:type="dxa"/>
            <w:gridSpan w:val="2"/>
          </w:tcPr>
          <w:p w:rsidR="00007DE0" w:rsidRDefault="000529D2" w:rsidP="00B01789">
            <w:pPr>
              <w:suppressLineNumbers/>
              <w:rPr>
                <w:rFonts w:ascii="David" w:hAnsi="David"/>
                <w:sz w:val="28"/>
                <w:szCs w:val="28"/>
                <w:rtl/>
              </w:rPr>
            </w:pPr>
            <w:r w:rsidRPr="00B01789">
              <w:rPr>
                <w:rFonts w:ascii="David" w:hAnsi="David"/>
                <w:sz w:val="28"/>
                <w:szCs w:val="28"/>
                <w:rtl/>
              </w:rPr>
              <w:t>כבוד</w:t>
            </w:r>
            <w:r w:rsidR="0094424E" w:rsidRPr="00B01789">
              <w:rPr>
                <w:rFonts w:ascii="David" w:hAnsi="David"/>
                <w:sz w:val="28"/>
                <w:szCs w:val="28"/>
                <w:rtl/>
              </w:rPr>
              <w:t xml:space="preserve"> ה</w:t>
            </w:r>
            <w:sdt>
              <w:sdtPr>
                <w:rPr>
                  <w:rFonts w:ascii="David" w:hAnsi="David"/>
                  <w:sz w:val="28"/>
                  <w:szCs w:val="28"/>
                  <w:rtl/>
                </w:rPr>
                <w:alias w:val="1574"/>
                <w:tag w:val="1574"/>
                <w:id w:val="414602899"/>
                <w:text w:multiLine="1"/>
              </w:sdtPr>
              <w:sdtEndPr/>
              <w:sdtContent>
                <w:r>
                  <w:rPr>
                    <w:rFonts w:ascii="David" w:hAnsi="David"/>
                    <w:sz w:val="28"/>
                    <w:szCs w:val="28"/>
                    <w:rtl/>
                  </w:rPr>
                  <w:t>שופטת</w:t>
                </w:r>
              </w:sdtContent>
            </w:sdt>
            <w:r w:rsidR="0094424E" w:rsidRPr="00B01789">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 xml:space="preserve">יעל </w:t>
                </w:r>
                <w:proofErr w:type="spellStart"/>
                <w:r>
                  <w:rPr>
                    <w:rFonts w:ascii="David" w:hAnsi="David"/>
                    <w:sz w:val="28"/>
                    <w:szCs w:val="28"/>
                    <w:rtl/>
                  </w:rPr>
                  <w:t>וילנר</w:t>
                </w:r>
                <w:proofErr w:type="spellEnd"/>
                <w:r w:rsidR="00280CC2">
                  <w:rPr>
                    <w:rFonts w:ascii="David" w:hAnsi="David"/>
                    <w:sz w:val="28"/>
                    <w:szCs w:val="28"/>
                    <w:rtl/>
                  </w:rPr>
                  <w:br/>
                </w:r>
                <w:r w:rsidR="00280CC2">
                  <w:rPr>
                    <w:rFonts w:ascii="David" w:hAnsi="David" w:hint="cs"/>
                    <w:sz w:val="28"/>
                    <w:szCs w:val="28"/>
                    <w:rtl/>
                  </w:rPr>
                  <w:t xml:space="preserve">כבוד השופט עופר </w:t>
                </w:r>
                <w:proofErr w:type="spellStart"/>
                <w:r w:rsidR="00280CC2">
                  <w:rPr>
                    <w:rFonts w:ascii="David" w:hAnsi="David" w:hint="cs"/>
                    <w:sz w:val="28"/>
                    <w:szCs w:val="28"/>
                    <w:rtl/>
                  </w:rPr>
                  <w:t>גרוסקופף</w:t>
                </w:r>
                <w:proofErr w:type="spellEnd"/>
                <w:r w:rsidR="00280CC2">
                  <w:rPr>
                    <w:rFonts w:ascii="David" w:hAnsi="David"/>
                    <w:sz w:val="28"/>
                    <w:szCs w:val="28"/>
                    <w:rtl/>
                  </w:rPr>
                  <w:br/>
                </w:r>
                <w:r w:rsidR="00280CC2">
                  <w:rPr>
                    <w:rFonts w:ascii="David" w:hAnsi="David" w:hint="cs"/>
                    <w:sz w:val="28"/>
                    <w:szCs w:val="28"/>
                    <w:rtl/>
                  </w:rPr>
                  <w:t>כבוד השופטת רות רונן</w:t>
                </w:r>
              </w:sdtContent>
            </w:sdt>
          </w:p>
          <w:p w:rsidR="00991FC5" w:rsidRPr="00B01789" w:rsidRDefault="00991FC5" w:rsidP="00B01789">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280CC2">
            <w:pPr>
              <w:suppressLineNumbers/>
              <w:rPr>
                <w:rFonts w:ascii="David" w:hAnsi="David"/>
                <w:sz w:val="28"/>
                <w:szCs w:val="28"/>
                <w:rtl/>
              </w:rPr>
            </w:pPr>
            <w:r w:rsidRPr="00B01789">
              <w:rPr>
                <w:rFonts w:ascii="David" w:hAnsi="David" w:hint="cs"/>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w:t>
                </w:r>
                <w:r w:rsidR="00280CC2">
                  <w:rPr>
                    <w:rFonts w:ascii="David" w:hAnsi="David" w:hint="cs"/>
                    <w:sz w:val="28"/>
                    <w:szCs w:val="28"/>
                    <w:rtl/>
                  </w:rPr>
                  <w:t>ת</w:t>
                </w:r>
              </w:sdtContent>
            </w:sdt>
            <w:r w:rsidRPr="00B01789">
              <w:rPr>
                <w:rFonts w:ascii="David" w:hAnsi="David" w:hint="cs"/>
                <w:sz w:val="28"/>
                <w:szCs w:val="28"/>
                <w:rtl/>
              </w:rPr>
              <w:t>:</w:t>
            </w:r>
          </w:p>
        </w:tc>
        <w:tc>
          <w:tcPr>
            <w:tcW w:w="5521" w:type="dxa"/>
          </w:tcPr>
          <w:p w:rsidR="0094424E" w:rsidRPr="00B01789" w:rsidRDefault="00BB2127" w:rsidP="00FE09EC">
            <w:pPr>
              <w:suppressLineNumbers/>
              <w:rPr>
                <w:rFonts w:ascii="David" w:hAnsi="David"/>
                <w:sz w:val="28"/>
                <w:szCs w:val="28"/>
              </w:rPr>
            </w:pPr>
            <w:sdt>
              <w:sdtPr>
                <w:rPr>
                  <w:rFonts w:ascii="David" w:hAnsi="David"/>
                  <w:sz w:val="28"/>
                  <w:szCs w:val="28"/>
                  <w:rtl/>
                </w:rPr>
                <w:alias w:val="3151"/>
                <w:tag w:val="3151"/>
                <w:id w:val="1166218717"/>
                <w:placeholder>
                  <w:docPart w:val="1C8A38705F7143EA87FF3DEB2C34E7E5"/>
                </w:placeholder>
                <w:text w:multiLine="1"/>
              </w:sdtPr>
              <w:sdtEndPr/>
              <w:sdtContent>
                <w:r w:rsidR="007511C5">
                  <w:rPr>
                    <w:rFonts w:ascii="David" w:hAnsi="David"/>
                    <w:sz w:val="28"/>
                    <w:szCs w:val="28"/>
                    <w:rtl/>
                  </w:rPr>
                  <w:t>התנועה למשילות ודמוקרטיה</w:t>
                </w:r>
              </w:sdtContent>
            </w:sdt>
          </w:p>
        </w:tc>
      </w:tr>
      <w:tr w:rsidR="0094424E" w:rsidRPr="00B01789" w:rsidTr="00FA20C9">
        <w:trPr>
          <w:gridAfter w:val="1"/>
          <w:wAfter w:w="7" w:type="dxa"/>
          <w:jc w:val="center"/>
        </w:trPr>
        <w:tc>
          <w:tcPr>
            <w:tcW w:w="8391" w:type="dxa"/>
            <w:gridSpan w:val="2"/>
          </w:tcPr>
          <w:p w:rsidR="0094424E" w:rsidRPr="00B01789" w:rsidRDefault="0094424E" w:rsidP="00D44968">
            <w:pPr>
              <w:suppressLineNumbers/>
              <w:rPr>
                <w:rFonts w:ascii="David" w:hAnsi="David"/>
                <w:sz w:val="28"/>
                <w:szCs w:val="28"/>
                <w:rtl/>
              </w:rPr>
            </w:pPr>
          </w:p>
          <w:p w:rsidR="0094424E" w:rsidRPr="00B01789" w:rsidRDefault="0094424E" w:rsidP="00B01789">
            <w:pPr>
              <w:suppressLineNumbers/>
              <w:ind w:left="2880"/>
              <w:rPr>
                <w:rFonts w:ascii="David" w:hAnsi="David"/>
                <w:spacing w:val="40"/>
                <w:sz w:val="28"/>
                <w:szCs w:val="28"/>
                <w:rtl/>
              </w:rPr>
            </w:pPr>
            <w:r w:rsidRPr="00B01789">
              <w:rPr>
                <w:rFonts w:ascii="David" w:hAnsi="David"/>
                <w:spacing w:val="40"/>
                <w:sz w:val="28"/>
                <w:szCs w:val="28"/>
                <w:rtl/>
              </w:rPr>
              <w:t>נגד</w:t>
            </w:r>
          </w:p>
          <w:p w:rsidR="0094424E" w:rsidRPr="00B01789" w:rsidRDefault="0094424E" w:rsidP="00D44968">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D44968">
            <w:pPr>
              <w:suppressLineNumbers/>
              <w:rPr>
                <w:rFonts w:ascii="David" w:hAnsi="David"/>
                <w:sz w:val="28"/>
                <w:szCs w:val="28"/>
              </w:rPr>
            </w:pPr>
            <w:r w:rsidRPr="00B01789">
              <w:rPr>
                <w:rFonts w:ascii="David" w:hAnsi="David" w:hint="cs"/>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sidRPr="00B01789">
              <w:rPr>
                <w:rFonts w:ascii="David" w:hAnsi="David" w:hint="cs"/>
                <w:sz w:val="28"/>
                <w:szCs w:val="28"/>
                <w:rtl/>
              </w:rPr>
              <w:t>:</w:t>
            </w:r>
          </w:p>
        </w:tc>
        <w:tc>
          <w:tcPr>
            <w:tcW w:w="5521" w:type="dxa"/>
          </w:tcPr>
          <w:p w:rsidR="00EE6389" w:rsidRPr="00B01789" w:rsidRDefault="00BB2127" w:rsidP="00B01789">
            <w:pPr>
              <w:suppressLineNumbers/>
              <w:rPr>
                <w:rFonts w:ascii="David" w:hAnsi="David"/>
                <w:sz w:val="28"/>
                <w:szCs w:val="28"/>
                <w:rtl/>
              </w:rPr>
            </w:pPr>
            <w:sdt>
              <w:sdtPr>
                <w:rPr>
                  <w:rFonts w:ascii="David" w:hAnsi="David"/>
                  <w:sz w:val="28"/>
                  <w:szCs w:val="28"/>
                  <w:rtl/>
                </w:rPr>
                <w:alias w:val="1571"/>
                <w:tag w:val="1571"/>
                <w:id w:val="1028836282"/>
                <w:text w:multiLine="1"/>
              </w:sdtPr>
              <w:sdtEndPr/>
              <w:sdtContent>
                <w:r w:rsidR="007511C5">
                  <w:rPr>
                    <w:rFonts w:ascii="David" w:hAnsi="David"/>
                    <w:sz w:val="28"/>
                    <w:szCs w:val="28"/>
                    <w:rtl/>
                  </w:rPr>
                  <w:t>1</w:t>
                </w:r>
              </w:sdtContent>
            </w:sdt>
            <w:r w:rsidR="0094424E" w:rsidRPr="00B01789">
              <w:rPr>
                <w:rFonts w:ascii="David" w:hAnsi="David"/>
                <w:sz w:val="28"/>
                <w:szCs w:val="28"/>
                <w:rtl/>
              </w:rPr>
              <w:t xml:space="preserve">. </w:t>
            </w:r>
            <w:sdt>
              <w:sdtPr>
                <w:rPr>
                  <w:rFonts w:ascii="David" w:hAnsi="David"/>
                  <w:sz w:val="28"/>
                  <w:szCs w:val="28"/>
                  <w:rtl/>
                </w:rPr>
                <w:alias w:val="3152"/>
                <w:tag w:val="3152"/>
                <w:id w:val="-1346628691"/>
                <w:placeholder>
                  <w:docPart w:val="4DC45A2FD697422FAA3CD896A84FA7B4"/>
                </w:placeholder>
                <w:text w:multiLine="1"/>
              </w:sdtPr>
              <w:sdtEndPr/>
              <w:sdtContent>
                <w:r w:rsidR="007511C5">
                  <w:rPr>
                    <w:rFonts w:ascii="David" w:hAnsi="David"/>
                    <w:sz w:val="28"/>
                    <w:szCs w:val="28"/>
                    <w:rtl/>
                  </w:rPr>
                  <w:t>הוועדה לבחירת שופטים</w:t>
                </w:r>
              </w:sdtContent>
            </w:sdt>
          </w:p>
          <w:p w:rsidR="00EE6389" w:rsidRPr="00B01789" w:rsidRDefault="00BB2127" w:rsidP="00B01789">
            <w:pPr>
              <w:suppressLineNumbers/>
              <w:rPr>
                <w:rFonts w:ascii="David" w:hAnsi="David"/>
                <w:sz w:val="28"/>
                <w:szCs w:val="28"/>
                <w:rtl/>
              </w:rPr>
            </w:pPr>
            <w:sdt>
              <w:sdtPr>
                <w:rPr>
                  <w:rFonts w:ascii="David" w:hAnsi="David"/>
                  <w:sz w:val="28"/>
                  <w:szCs w:val="28"/>
                  <w:rtl/>
                </w:rPr>
                <w:alias w:val="1571"/>
                <w:tag w:val="1571"/>
                <w:id w:val="-1562553818"/>
                <w:text w:multiLine="1"/>
              </w:sdtPr>
              <w:sdtEndPr/>
              <w:sdtContent>
                <w:r w:rsidR="007511C5">
                  <w:rPr>
                    <w:rFonts w:ascii="David" w:hAnsi="David"/>
                    <w:sz w:val="28"/>
                    <w:szCs w:val="28"/>
                    <w:rtl/>
                  </w:rPr>
                  <w:t>2</w:t>
                </w:r>
              </w:sdtContent>
            </w:sdt>
            <w:r w:rsidR="0094424E" w:rsidRPr="00B01789">
              <w:rPr>
                <w:rFonts w:ascii="David" w:hAnsi="David"/>
                <w:sz w:val="28"/>
                <w:szCs w:val="28"/>
                <w:rtl/>
              </w:rPr>
              <w:t xml:space="preserve">. </w:t>
            </w:r>
            <w:sdt>
              <w:sdtPr>
                <w:rPr>
                  <w:rFonts w:ascii="David" w:hAnsi="David"/>
                  <w:sz w:val="28"/>
                  <w:szCs w:val="28"/>
                  <w:rtl/>
                </w:rPr>
                <w:alias w:val="3152"/>
                <w:tag w:val="3152"/>
                <w:id w:val="-2124228336"/>
                <w:placeholder>
                  <w:docPart w:val="4DC45A2FD697422FAA3CD896A84FA7B4"/>
                </w:placeholder>
                <w:text w:multiLine="1"/>
              </w:sdtPr>
              <w:sdtEndPr/>
              <w:sdtContent>
                <w:r w:rsidR="007511C5">
                  <w:rPr>
                    <w:rFonts w:ascii="David" w:hAnsi="David"/>
                    <w:sz w:val="28"/>
                    <w:szCs w:val="28"/>
                    <w:rtl/>
                  </w:rPr>
                  <w:t>כבוד השופט נועם סולברג חבר הוועדה לבחירת שופטים</w:t>
                </w:r>
              </w:sdtContent>
            </w:sdt>
          </w:p>
          <w:p w:rsidR="00EE6389" w:rsidRPr="00B01789" w:rsidRDefault="00BB2127" w:rsidP="00B01789">
            <w:pPr>
              <w:suppressLineNumbers/>
              <w:rPr>
                <w:rFonts w:ascii="David" w:hAnsi="David"/>
                <w:sz w:val="28"/>
                <w:szCs w:val="28"/>
                <w:rtl/>
              </w:rPr>
            </w:pPr>
            <w:sdt>
              <w:sdtPr>
                <w:rPr>
                  <w:rFonts w:ascii="David" w:hAnsi="David"/>
                  <w:sz w:val="28"/>
                  <w:szCs w:val="28"/>
                  <w:rtl/>
                </w:rPr>
                <w:alias w:val="1571"/>
                <w:tag w:val="1571"/>
                <w:id w:val="1301191790"/>
                <w:text w:multiLine="1"/>
              </w:sdtPr>
              <w:sdtEndPr/>
              <w:sdtContent>
                <w:r w:rsidR="007511C5">
                  <w:rPr>
                    <w:rFonts w:ascii="David" w:hAnsi="David"/>
                    <w:sz w:val="28"/>
                    <w:szCs w:val="28"/>
                    <w:rtl/>
                  </w:rPr>
                  <w:t>3</w:t>
                </w:r>
              </w:sdtContent>
            </w:sdt>
            <w:r w:rsidR="0094424E" w:rsidRPr="00B01789">
              <w:rPr>
                <w:rFonts w:ascii="David" w:hAnsi="David"/>
                <w:sz w:val="28"/>
                <w:szCs w:val="28"/>
                <w:rtl/>
              </w:rPr>
              <w:t xml:space="preserve">. </w:t>
            </w:r>
            <w:sdt>
              <w:sdtPr>
                <w:rPr>
                  <w:rFonts w:ascii="David" w:hAnsi="David"/>
                  <w:sz w:val="28"/>
                  <w:szCs w:val="28"/>
                  <w:rtl/>
                </w:rPr>
                <w:alias w:val="3152"/>
                <w:tag w:val="3152"/>
                <w:id w:val="-843013858"/>
                <w:placeholder>
                  <w:docPart w:val="4DC45A2FD697422FAA3CD896A84FA7B4"/>
                </w:placeholder>
                <w:text w:multiLine="1"/>
              </w:sdtPr>
              <w:sdtEndPr/>
              <w:sdtContent>
                <w:r w:rsidR="007511C5">
                  <w:rPr>
                    <w:rFonts w:ascii="David" w:hAnsi="David"/>
                    <w:sz w:val="28"/>
                    <w:szCs w:val="28"/>
                    <w:rtl/>
                  </w:rPr>
                  <w:t>כבוד השופטת דפנה ברק ארז חברת הוועדה לבחירת שופטים</w:t>
                </w:r>
              </w:sdtContent>
            </w:sdt>
          </w:p>
        </w:tc>
      </w:tr>
      <w:tr w:rsidR="00860920" w:rsidRPr="00B01789" w:rsidTr="00FA20C9">
        <w:trPr>
          <w:gridAfter w:val="1"/>
          <w:wAfter w:w="7" w:type="dxa"/>
          <w:jc w:val="center"/>
        </w:trPr>
        <w:tc>
          <w:tcPr>
            <w:tcW w:w="2870" w:type="dxa"/>
          </w:tcPr>
          <w:p w:rsidR="00860920" w:rsidRPr="00B01789" w:rsidRDefault="00860920" w:rsidP="00FE09EC">
            <w:pPr>
              <w:suppressLineNumbers/>
              <w:rPr>
                <w:rFonts w:ascii="David" w:hAnsi="David"/>
                <w:sz w:val="28"/>
                <w:szCs w:val="28"/>
                <w:rtl/>
              </w:rPr>
            </w:pPr>
          </w:p>
        </w:tc>
        <w:tc>
          <w:tcPr>
            <w:tcW w:w="5521" w:type="dxa"/>
            <w:vAlign w:val="center"/>
          </w:tcPr>
          <w:p w:rsidR="00B01789" w:rsidRPr="00B01789" w:rsidRDefault="00280CC2" w:rsidP="004974A6">
            <w:pPr>
              <w:suppressLineNumbers/>
              <w:spacing w:before="240" w:after="240"/>
              <w:rPr>
                <w:rFonts w:ascii="David" w:hAnsi="David"/>
                <w:rtl/>
              </w:rPr>
            </w:pPr>
            <w:r>
              <w:rPr>
                <w:rFonts w:ascii="David" w:hAnsi="David" w:hint="cs"/>
                <w:rtl/>
              </w:rPr>
              <w:t>עתירה למתן צו על תנאי</w:t>
            </w:r>
          </w:p>
        </w:tc>
      </w:tr>
      <w:tr w:rsidR="00105E0F" w:rsidRPr="00B01789" w:rsidTr="00FA20C9">
        <w:trPr>
          <w:gridAfter w:val="1"/>
          <w:wAfter w:w="7" w:type="dxa"/>
          <w:jc w:val="center"/>
        </w:trPr>
        <w:tc>
          <w:tcPr>
            <w:tcW w:w="2870" w:type="dxa"/>
          </w:tcPr>
          <w:p w:rsidR="00105E0F" w:rsidRDefault="00860920" w:rsidP="00B01789">
            <w:pPr>
              <w:suppressLineNumbers/>
              <w:rPr>
                <w:rFonts w:ascii="David" w:hAnsi="David"/>
                <w:sz w:val="28"/>
                <w:szCs w:val="28"/>
                <w:rtl/>
              </w:rPr>
            </w:pPr>
            <w:r w:rsidRPr="00B01789">
              <w:rPr>
                <w:rFonts w:ascii="David" w:hAnsi="David" w:hint="cs"/>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עותרים</w:t>
                </w:r>
              </w:sdtContent>
            </w:sdt>
            <w:r w:rsidRPr="00B01789">
              <w:rPr>
                <w:rFonts w:ascii="David" w:hAnsi="David" w:hint="cs"/>
                <w:sz w:val="28"/>
                <w:szCs w:val="28"/>
                <w:rtl/>
              </w:rPr>
              <w:t>:</w:t>
            </w:r>
          </w:p>
          <w:p w:rsidR="00FE3FE3" w:rsidRPr="00B01789" w:rsidRDefault="00FE3FE3" w:rsidP="00B01789">
            <w:pPr>
              <w:suppressLineNumbers/>
              <w:rPr>
                <w:rFonts w:ascii="David" w:hAnsi="David"/>
                <w:sz w:val="28"/>
                <w:szCs w:val="28"/>
                <w:rtl/>
              </w:rPr>
            </w:pPr>
          </w:p>
        </w:tc>
        <w:tc>
          <w:tcPr>
            <w:tcW w:w="5521" w:type="dxa"/>
          </w:tcPr>
          <w:p w:rsidR="00105E0F" w:rsidRPr="00B01789" w:rsidRDefault="00B01789" w:rsidP="00B01789">
            <w:pPr>
              <w:suppressLineNumbers/>
              <w:rPr>
                <w:rFonts w:ascii="David" w:hAnsi="David"/>
                <w:sz w:val="28"/>
                <w:szCs w:val="28"/>
                <w:rtl/>
              </w:rPr>
            </w:pPr>
            <w:r>
              <w:rPr>
                <w:rFonts w:ascii="David" w:hAnsi="David" w:hint="cs"/>
                <w:sz w:val="28"/>
                <w:szCs w:val="28"/>
                <w:rtl/>
              </w:rPr>
              <w:t xml:space="preserve">עו"ד </w:t>
            </w:r>
            <w:sdt>
              <w:sdtPr>
                <w:rPr>
                  <w:rFonts w:ascii="David" w:hAnsi="David"/>
                  <w:sz w:val="28"/>
                  <w:szCs w:val="28"/>
                  <w:rtl/>
                </w:rPr>
                <w:alias w:val="2842"/>
                <w:tag w:val="2842"/>
                <w:id w:val="-1543355067"/>
                <w:placeholder>
                  <w:docPart w:val="57F8E24773DD469492F03DBB6854D520"/>
                </w:placeholder>
                <w:text w:multiLine="1"/>
              </w:sdtPr>
              <w:sdtEndPr/>
              <w:sdtContent>
                <w:r>
                  <w:rPr>
                    <w:rFonts w:ascii="David" w:hAnsi="David"/>
                    <w:sz w:val="28"/>
                    <w:szCs w:val="28"/>
                    <w:rtl/>
                  </w:rPr>
                  <w:t>יצחק</w:t>
                </w:r>
              </w:sdtContent>
            </w:sdt>
            <w:r w:rsidR="00105E0F" w:rsidRPr="00B01789">
              <w:rPr>
                <w:rFonts w:ascii="David" w:hAnsi="David"/>
                <w:sz w:val="28"/>
                <w:szCs w:val="28"/>
                <w:rtl/>
              </w:rPr>
              <w:t xml:space="preserve"> </w:t>
            </w:r>
            <w:sdt>
              <w:sdtPr>
                <w:rPr>
                  <w:rFonts w:ascii="David" w:hAnsi="David"/>
                  <w:sz w:val="28"/>
                  <w:szCs w:val="28"/>
                  <w:rtl/>
                </w:rPr>
                <w:alias w:val="2843"/>
                <w:tag w:val="2843"/>
                <w:id w:val="2088950005"/>
                <w:placeholder>
                  <w:docPart w:val="226CD4C9E3E2414DB1EB2EF65834F737"/>
                </w:placeholder>
                <w:text w:multiLine="1"/>
              </w:sdtPr>
              <w:sdtEndPr/>
              <w:sdtContent>
                <w:r>
                  <w:rPr>
                    <w:rFonts w:ascii="David" w:hAnsi="David"/>
                    <w:sz w:val="28"/>
                    <w:szCs w:val="28"/>
                    <w:rtl/>
                  </w:rPr>
                  <w:t>בם</w:t>
                </w:r>
              </w:sdtContent>
            </w:sdt>
            <w:r>
              <w:rPr>
                <w:rFonts w:ascii="David" w:hAnsi="David" w:hint="cs"/>
                <w:sz w:val="28"/>
                <w:szCs w:val="28"/>
                <w:rtl/>
              </w:rPr>
              <w:t xml:space="preserve"> </w:t>
            </w:r>
          </w:p>
        </w:tc>
      </w:tr>
    </w:tbl>
    <w:p w:rsidR="0094424E" w:rsidRPr="00105E0F" w:rsidRDefault="0094424E" w:rsidP="00D44968">
      <w:pPr>
        <w:suppressLineNumbers/>
        <w:rPr>
          <w:rFonts w:ascii="David" w:hAnsi="David"/>
          <w:rtl/>
        </w:rPr>
      </w:pPr>
    </w:p>
    <w:tbl>
      <w:tblPr>
        <w:tblStyle w:val="ad"/>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694556" w:rsidRPr="00105E0F" w:rsidTr="00BC5A54">
        <w:trPr>
          <w:jc w:val="center"/>
        </w:trPr>
        <w:tc>
          <w:tcPr>
            <w:tcW w:w="8369" w:type="dxa"/>
          </w:tcPr>
          <w:p w:rsidR="00D44968" w:rsidRPr="00991FC5" w:rsidRDefault="00BC5A54" w:rsidP="00991FC5">
            <w:pPr>
              <w:bidi w:val="0"/>
              <w:jc w:val="center"/>
              <w:rPr>
                <w:rFonts w:ascii="David" w:hAnsi="David"/>
                <w:b/>
                <w:bCs/>
                <w:spacing w:val="30"/>
                <w:sz w:val="28"/>
                <w:szCs w:val="28"/>
                <w:u w:val="single"/>
              </w:rPr>
            </w:pPr>
            <w:r>
              <w:rPr>
                <w:rFonts w:ascii="David" w:hAnsi="David" w:hint="cs"/>
                <w:b/>
                <w:bCs/>
                <w:spacing w:val="30"/>
                <w:sz w:val="28"/>
                <w:szCs w:val="28"/>
                <w:u w:val="single"/>
                <w:rtl/>
              </w:rPr>
              <w:t>פסק-</w:t>
            </w:r>
            <w:r w:rsidR="006D2099">
              <w:rPr>
                <w:rFonts w:ascii="David" w:hAnsi="David" w:hint="cs"/>
                <w:b/>
                <w:bCs/>
                <w:spacing w:val="30"/>
                <w:sz w:val="28"/>
                <w:szCs w:val="28"/>
                <w:u w:val="single"/>
                <w:rtl/>
              </w:rPr>
              <w:t>דין</w:t>
            </w:r>
          </w:p>
        </w:tc>
      </w:tr>
    </w:tbl>
    <w:p w:rsidR="00280CC2" w:rsidRDefault="00280CC2" w:rsidP="00280CC2">
      <w:pPr>
        <w:pStyle w:val="Ruller41"/>
        <w:rPr>
          <w:rtl/>
        </w:rPr>
      </w:pPr>
      <w:bookmarkStart w:id="1" w:name="NGCSBookmark"/>
      <w:bookmarkEnd w:id="1"/>
    </w:p>
    <w:p w:rsidR="00280CC2" w:rsidRDefault="00280CC2" w:rsidP="00280CC2">
      <w:pPr>
        <w:pStyle w:val="Ruller41"/>
        <w:rPr>
          <w:rFonts w:ascii="Century" w:hAnsi="Century" w:cs="Miriam"/>
          <w:b/>
          <w:spacing w:val="0"/>
          <w:szCs w:val="24"/>
          <w:rtl/>
        </w:rPr>
      </w:pPr>
    </w:p>
    <w:p w:rsidR="00280CC2" w:rsidRDefault="00280CC2" w:rsidP="00280CC2">
      <w:pPr>
        <w:pStyle w:val="Ruller41"/>
        <w:rPr>
          <w:rtl/>
        </w:rPr>
      </w:pPr>
      <w:r>
        <w:rPr>
          <w:rtl/>
        </w:rPr>
        <w:t>1.</w:t>
      </w:r>
      <w:r>
        <w:rPr>
          <w:rtl/>
        </w:rPr>
        <w:tab/>
        <w:t xml:space="preserve">בעתירה שלפנינו מבקשת העותרת כי נורה למשיבים 3-2 </w:t>
      </w:r>
      <w:proofErr w:type="spellStart"/>
      <w:r>
        <w:rPr>
          <w:rtl/>
        </w:rPr>
        <w:t>ליתן</w:t>
      </w:r>
      <w:proofErr w:type="spellEnd"/>
      <w:r>
        <w:rPr>
          <w:rtl/>
        </w:rPr>
        <w:t xml:space="preserve"> טעם "מדוע לא יימנעו מהשתתפות בישיבה או ישיבות הוועדה לבחירת שופטים שבה יתקיימו דיונים או הצבעה על איוש תפקיד נשיא בית המשפט העליון". </w:t>
      </w:r>
    </w:p>
    <w:p w:rsidR="00280CC2" w:rsidRDefault="00280CC2" w:rsidP="00280CC2">
      <w:pPr>
        <w:pStyle w:val="Ruller41"/>
        <w:rPr>
          <w:rtl/>
        </w:rPr>
      </w:pPr>
    </w:p>
    <w:p w:rsidR="00280CC2" w:rsidRDefault="00280CC2" w:rsidP="00280CC2">
      <w:pPr>
        <w:pStyle w:val="Ruller41"/>
        <w:rPr>
          <w:rFonts w:ascii="Century" w:hAnsi="Century" w:cs="Miriam"/>
          <w:b/>
          <w:spacing w:val="0"/>
          <w:szCs w:val="24"/>
          <w:rtl/>
        </w:rPr>
      </w:pPr>
      <w:r>
        <w:rPr>
          <w:rFonts w:ascii="Century" w:hAnsi="Century" w:cs="Miriam"/>
          <w:b/>
          <w:spacing w:val="0"/>
          <w:szCs w:val="24"/>
          <w:rtl/>
        </w:rPr>
        <w:t>הרקע לעתירה</w:t>
      </w:r>
    </w:p>
    <w:p w:rsidR="00280CC2" w:rsidRDefault="00280CC2" w:rsidP="00280CC2">
      <w:pPr>
        <w:pStyle w:val="Ruller41"/>
        <w:rPr>
          <w:rtl/>
        </w:rPr>
      </w:pPr>
    </w:p>
    <w:p w:rsidR="00280CC2" w:rsidRDefault="00280CC2" w:rsidP="00280CC2">
      <w:pPr>
        <w:pStyle w:val="Ruller41"/>
        <w:rPr>
          <w:rtl/>
        </w:rPr>
      </w:pPr>
      <w:r>
        <w:rPr>
          <w:rtl/>
        </w:rPr>
        <w:t>2.</w:t>
      </w:r>
      <w:r>
        <w:rPr>
          <w:rtl/>
        </w:rPr>
        <w:tab/>
        <w:t xml:space="preserve">העותרת טוענת כי המשיבים 3-2  – שופטי בית המשפט העליון החברים בוועדה לבחירת שופטים (להלן: </w:t>
      </w:r>
      <w:r>
        <w:rPr>
          <w:rFonts w:ascii="Century" w:hAnsi="Century" w:cs="Miriam"/>
          <w:b/>
          <w:spacing w:val="0"/>
          <w:szCs w:val="24"/>
          <w:rtl/>
        </w:rPr>
        <w:t>הוועדה</w:t>
      </w:r>
      <w:r>
        <w:rPr>
          <w:rtl/>
        </w:rPr>
        <w:t xml:space="preserve">) – מנועים מלהשתתף ולהצביע בישיבות הוועדה שבהן יידון מינוי נשיא לבית המשפט העליון, זאת, מאחר שהם מצויים בניגוד עניינים. לטענת העותרת, המשיבים 3-2 –אשר עתידים, לטענתה, לכהן כנשיאי בית המשפט העליון בהתאם ל"שיטת </w:t>
      </w:r>
      <w:proofErr w:type="spellStart"/>
      <w:r>
        <w:rPr>
          <w:rtl/>
        </w:rPr>
        <w:t>הסניוריטי</w:t>
      </w:r>
      <w:proofErr w:type="spellEnd"/>
      <w:r>
        <w:rPr>
          <w:rtl/>
        </w:rPr>
        <w:t xml:space="preserve">" – הם בעלי עניין אישי בסוגיה שתעמוד לדיון בוועדה, משום שזו צפויה לעסוק, כך נטען, לא רק ב"זהות הנשיא הבא של בית המשפט העליון, אלא [...] גם בהצבעה עקרונית [...] בשאלת שימור שיטת </w:t>
      </w:r>
      <w:proofErr w:type="spellStart"/>
      <w:r>
        <w:rPr>
          <w:rtl/>
        </w:rPr>
        <w:t>הסניוריטי</w:t>
      </w:r>
      <w:proofErr w:type="spellEnd"/>
      <w:r>
        <w:rPr>
          <w:rtl/>
        </w:rPr>
        <w:t>". בהקשר זה, מציינת העותרת כי העובדה שמדובר ב"הצבעה בעלת רובד עקרוני" נלמדת גם ממכתבו של מ"מ נשיא בית המשפט העליון (</w:t>
      </w:r>
      <w:proofErr w:type="spellStart"/>
      <w:r>
        <w:rPr>
          <w:rtl/>
        </w:rPr>
        <w:t>בדימ</w:t>
      </w:r>
      <w:proofErr w:type="spellEnd"/>
      <w:r>
        <w:rPr>
          <w:rtl/>
        </w:rPr>
        <w:t xml:space="preserve">') </w:t>
      </w:r>
      <w:r>
        <w:rPr>
          <w:rFonts w:ascii="Century" w:hAnsi="Century" w:cs="Miriam"/>
          <w:b/>
          <w:spacing w:val="0"/>
          <w:szCs w:val="24"/>
          <w:rtl/>
        </w:rPr>
        <w:t xml:space="preserve">ע' </w:t>
      </w:r>
      <w:proofErr w:type="spellStart"/>
      <w:r>
        <w:rPr>
          <w:rFonts w:ascii="Century" w:hAnsi="Century" w:cs="Miriam"/>
          <w:b/>
          <w:spacing w:val="0"/>
          <w:szCs w:val="24"/>
          <w:rtl/>
        </w:rPr>
        <w:t>פוגלמן</w:t>
      </w:r>
      <w:proofErr w:type="spellEnd"/>
      <w:r>
        <w:rPr>
          <w:rtl/>
        </w:rPr>
        <w:t xml:space="preserve"> מיום 26.8.2024, שבו הביע את </w:t>
      </w:r>
      <w:r>
        <w:rPr>
          <w:rtl/>
        </w:rPr>
        <w:lastRenderedPageBreak/>
        <w:t xml:space="preserve">תמיכתו ב"שיטת </w:t>
      </w:r>
      <w:proofErr w:type="spellStart"/>
      <w:r>
        <w:rPr>
          <w:rtl/>
        </w:rPr>
        <w:t>הסניוריטי</w:t>
      </w:r>
      <w:proofErr w:type="spellEnd"/>
      <w:r>
        <w:rPr>
          <w:rtl/>
        </w:rPr>
        <w:t xml:space="preserve">", ואף ציין כי זו היא גם עמדתם של רוב חברי הוועדה. נטען, כי מצב דברים זה מעורר, למצער, "חשש סביר" לניגוד עניינים, שעומד בניגוד להלכה הפסוקה ולנהלי הוועדה אשר אוסרים על פעולה בניגוד עניינים. </w:t>
      </w:r>
    </w:p>
    <w:p w:rsidR="00280CC2" w:rsidRDefault="00280CC2" w:rsidP="00280CC2">
      <w:pPr>
        <w:pStyle w:val="Ruller41"/>
        <w:rPr>
          <w:rtl/>
        </w:rPr>
      </w:pPr>
    </w:p>
    <w:p w:rsidR="00280CC2" w:rsidRDefault="00280CC2" w:rsidP="00280CC2">
      <w:pPr>
        <w:pStyle w:val="Ruller41"/>
        <w:rPr>
          <w:rtl/>
        </w:rPr>
      </w:pPr>
      <w:r>
        <w:rPr>
          <w:rtl/>
        </w:rPr>
        <w:t>3.</w:t>
      </w:r>
      <w:r>
        <w:rPr>
          <w:rtl/>
        </w:rPr>
        <w:tab/>
        <w:t xml:space="preserve">על רקע זה, ביום 7.10.2024 פנתה העותרת למשיבים בדרישה כי המשיבים 3-2 יימנעו מהשתתפות והצבעה כאמור. ביום 15.10.2024 נענתה פניית העותרת על-ידי הייעוץ המשפטי בהנהלת בתי המשפט. בתשובה לפניית העותרת </w:t>
      </w:r>
      <w:proofErr w:type="spellStart"/>
      <w:r>
        <w:rPr>
          <w:rtl/>
        </w:rPr>
        <w:t>צויין</w:t>
      </w:r>
      <w:proofErr w:type="spellEnd"/>
      <w:r>
        <w:rPr>
          <w:rtl/>
        </w:rPr>
        <w:t xml:space="preserve"> כי "אין בסיס לטענות לפיהן השופטים חברי הוועדה [...] נגועים בניגוד עניינים בהקשר של מינוי נשיא נוכח השיטה הנוהגת 'שיטת </w:t>
      </w:r>
      <w:proofErr w:type="spellStart"/>
      <w:r>
        <w:rPr>
          <w:rtl/>
        </w:rPr>
        <w:t>הסניוריטי</w:t>
      </w:r>
      <w:proofErr w:type="spellEnd"/>
      <w:r>
        <w:rPr>
          <w:rtl/>
        </w:rPr>
        <w:t xml:space="preserve">'". עוד </w:t>
      </w:r>
      <w:proofErr w:type="spellStart"/>
      <w:r>
        <w:rPr>
          <w:rtl/>
        </w:rPr>
        <w:t>צויין</w:t>
      </w:r>
      <w:proofErr w:type="spellEnd"/>
      <w:r>
        <w:rPr>
          <w:rtl/>
        </w:rPr>
        <w:t xml:space="preserve">, כי לכל שופטי בית המשפט העליון – הן אלו שעתידים להתמנות לפי "שיטת </w:t>
      </w:r>
      <w:proofErr w:type="spellStart"/>
      <w:r>
        <w:rPr>
          <w:rtl/>
        </w:rPr>
        <w:t>הסניוריטי</w:t>
      </w:r>
      <w:proofErr w:type="spellEnd"/>
      <w:r>
        <w:rPr>
          <w:rtl/>
        </w:rPr>
        <w:t>", הן אלו שלאו – יש, לכאורה, נגיעה אישית בנושא הנדון. לפיכך, נטען כי בהתאם ל"כלל ההכרח" ומאחר ש"טענת הפסלות" נוגעת לכלל השופטים המוסמכים – הרי שכל שופט רשאי לדון בעניין, ואין לאפשר "פרשנות שתוצאתה היא שכלל שופטי בית המשפט העליון מנועים מלדון במינוי נשיא בית המשפט העליון, ויש לבכר פרשנות המאפשרת לוועדה [...] את המשך פעילותה התקינה".</w:t>
      </w:r>
    </w:p>
    <w:p w:rsidR="00280CC2" w:rsidRDefault="00280CC2" w:rsidP="00280CC2">
      <w:pPr>
        <w:pStyle w:val="Ruller41"/>
        <w:rPr>
          <w:rtl/>
        </w:rPr>
      </w:pPr>
    </w:p>
    <w:p w:rsidR="00280CC2" w:rsidRDefault="00280CC2" w:rsidP="00280CC2">
      <w:pPr>
        <w:pStyle w:val="Ruller41"/>
        <w:rPr>
          <w:rtl/>
        </w:rPr>
      </w:pPr>
      <w:r>
        <w:rPr>
          <w:rtl/>
        </w:rPr>
        <w:t>4.</w:t>
      </w:r>
      <w:r>
        <w:rPr>
          <w:rtl/>
        </w:rPr>
        <w:tab/>
        <w:t xml:space="preserve">ביחס לאמור, מוסיפה וטוענת העותרת כי "כלל ההכרח" אינו חל בענייננו – זאת, משום שניגוד העניינים הנטען מתקיים רק ביחס לשופטים חברי הוועדה, ולא ביחס לכל חברי הוועדה האחרים. לכן הוועדה תוכל לפעול בהרכב חסר מבלי שתיפגע עבודתה. עוד מדגישה העותרת, כי היא אינה טוענת כי כל שופטי בית המשפט העליון מצויים בניגוד העניינים האמור; ומכל מקום, נטען, כי שופטי בית המשפט העליון אשר אינם "מוטבים" של שיטת </w:t>
      </w:r>
      <w:proofErr w:type="spellStart"/>
      <w:r>
        <w:rPr>
          <w:rtl/>
        </w:rPr>
        <w:t>הסניוריטי</w:t>
      </w:r>
      <w:proofErr w:type="spellEnd"/>
      <w:r>
        <w:rPr>
          <w:rtl/>
        </w:rPr>
        <w:t xml:space="preserve"> אינם נגועים באותה מידה של עניין אישי. </w:t>
      </w:r>
    </w:p>
    <w:p w:rsidR="00280CC2" w:rsidRDefault="00280CC2" w:rsidP="00280CC2">
      <w:pPr>
        <w:pStyle w:val="Ruller41"/>
        <w:rPr>
          <w:rtl/>
        </w:rPr>
      </w:pPr>
    </w:p>
    <w:p w:rsidR="00280CC2" w:rsidRDefault="00280CC2" w:rsidP="00280CC2">
      <w:pPr>
        <w:pStyle w:val="Ruller41"/>
        <w:rPr>
          <w:rFonts w:ascii="Century" w:hAnsi="Century" w:cs="Miriam"/>
          <w:b/>
          <w:spacing w:val="0"/>
          <w:szCs w:val="24"/>
          <w:rtl/>
        </w:rPr>
      </w:pPr>
      <w:r>
        <w:rPr>
          <w:rFonts w:ascii="Century" w:hAnsi="Century" w:cs="Miriam"/>
          <w:b/>
          <w:spacing w:val="0"/>
          <w:szCs w:val="24"/>
          <w:rtl/>
        </w:rPr>
        <w:t>דיון והכרעה</w:t>
      </w:r>
    </w:p>
    <w:p w:rsidR="00280CC2" w:rsidRDefault="00280CC2" w:rsidP="00280CC2">
      <w:pPr>
        <w:pStyle w:val="Ruller41"/>
        <w:rPr>
          <w:rtl/>
        </w:rPr>
      </w:pPr>
    </w:p>
    <w:p w:rsidR="00280CC2" w:rsidRDefault="00280CC2" w:rsidP="00280CC2">
      <w:pPr>
        <w:pStyle w:val="Ruller41"/>
        <w:rPr>
          <w:rtl/>
        </w:rPr>
      </w:pPr>
      <w:r>
        <w:rPr>
          <w:rtl/>
        </w:rPr>
        <w:t>5.</w:t>
      </w:r>
      <w:r>
        <w:rPr>
          <w:rtl/>
        </w:rPr>
        <w:tab/>
        <w:t xml:space="preserve">לאחר שעיינו בעתירה על נספחיה, הגענו למסקנה כי דינה להידחות, ללא צורך בתגובת המשיבים. </w:t>
      </w:r>
    </w:p>
    <w:p w:rsidR="00280CC2" w:rsidRDefault="00280CC2" w:rsidP="00280CC2">
      <w:pPr>
        <w:pStyle w:val="Ruller41"/>
        <w:rPr>
          <w:rtl/>
        </w:rPr>
      </w:pPr>
    </w:p>
    <w:p w:rsidR="00280CC2" w:rsidRDefault="00280CC2" w:rsidP="00280CC2">
      <w:pPr>
        <w:pStyle w:val="Ruller41"/>
        <w:rPr>
          <w:rtl/>
        </w:rPr>
      </w:pPr>
      <w:r>
        <w:rPr>
          <w:rtl/>
        </w:rPr>
        <w:t>6.</w:t>
      </w:r>
      <w:r>
        <w:rPr>
          <w:rtl/>
        </w:rPr>
        <w:tab/>
        <w:t xml:space="preserve">תפקידיה וסמכויותיה של הוועדה בקשר למינוי נשיא לבית המשפט העליון מתמקדים בבחירת מועמד קונקרטי לכהן בתפקיד (ראו: סעיף 8(א) לחוק בתי המשפט [נוסח משולב], התשמ"ד-1984; סעיף 4 לחוק-יסוד: השפיטה). כנגזר מכך, ההכרעה בוועדה במסגרת הדיון על בחירת נשיא בית המשפט העליון עוסקת בהצבעה על מועמד פרטני, ואף אם אגב כך הוועדה המכהנת מוצאת לנכון לקיים דיון בעניין זה או אחר, אין </w:t>
      </w:r>
      <w:r>
        <w:rPr>
          <w:rtl/>
        </w:rPr>
        <w:lastRenderedPageBreak/>
        <w:t>בדברים אשר ייאמרו בו כדי לחייב מי מחברי הוועדה להצביע שלא על פי שיקול דעתו, כמתחייב מסעיף 6א לחוק בתי המשפט (המורה כי "</w:t>
      </w:r>
      <w:r>
        <w:rPr>
          <w:rFonts w:ascii="Century" w:hAnsi="Century" w:cs="Miriam"/>
          <w:b/>
          <w:spacing w:val="0"/>
          <w:szCs w:val="24"/>
          <w:rtl/>
        </w:rPr>
        <w:t xml:space="preserve">חבר הועדה יצביע על פי שיקול דעתו, ולא יהיה מחויב להחלטות הגוף שמטעמו הוא חבר </w:t>
      </w:r>
      <w:proofErr w:type="spellStart"/>
      <w:r>
        <w:rPr>
          <w:rFonts w:ascii="Century" w:hAnsi="Century" w:cs="Miriam"/>
          <w:b/>
          <w:spacing w:val="0"/>
          <w:szCs w:val="24"/>
          <w:rtl/>
        </w:rPr>
        <w:t>בועדה</w:t>
      </w:r>
      <w:proofErr w:type="spellEnd"/>
      <w:r>
        <w:rPr>
          <w:rFonts w:ascii="Century" w:hAnsi="Century" w:cs="Miriam"/>
          <w:b/>
          <w:spacing w:val="0"/>
          <w:szCs w:val="24"/>
          <w:rtl/>
        </w:rPr>
        <w:t>"</w:t>
      </w:r>
      <w:r>
        <w:rPr>
          <w:rFonts w:ascii="Century" w:hAnsi="Century"/>
          <w:rtl/>
        </w:rPr>
        <w:t>)</w:t>
      </w:r>
      <w:r>
        <w:rPr>
          <w:rFonts w:ascii="FrankRuehl" w:hAnsi="FrankRuehl"/>
          <w:sz w:val="28"/>
        </w:rPr>
        <w:t>.</w:t>
      </w:r>
      <w:r>
        <w:rPr>
          <w:rFonts w:ascii="Century" w:hAnsi="Century"/>
          <w:rtl/>
        </w:rPr>
        <w:t xml:space="preserve"> </w:t>
      </w:r>
      <w:r>
        <w:rPr>
          <w:rtl/>
        </w:rPr>
        <w:t xml:space="preserve">בוודאי שאין בדיון מסוג זה, ככל שיתקיים, כמו גם בהחלטה "פרטנית" ביחס למינוי נשיא לבית המשפט העליון, כדי לכבול את ידן של ועדות בעתיד הרשאיות לקבל החלטה כפי שימצאו לנכון. כך היה מאז ומתמיד, וכך גם צפוי להיות בוועדה הקרובה – ואין בנסיבות העת האחרונה, כפי שפורטו על-ידי העותרת, כדי לשנות ממצב דברים זה. ממילא אין בדיוני הוועדה הנוכחית בעניין מינוי הנשיא לעת הזו, כדי לזכות או לחייב את המשיבים 3-2 אם וכאשר תישקל מועמדותם לתפקיד נשיא בית המשפט העליון בעתיד, וכבר מטעם זה אין הם מצויים במצב של ניגוד עניינים. </w:t>
      </w:r>
    </w:p>
    <w:p w:rsidR="00280CC2" w:rsidRDefault="00280CC2" w:rsidP="00280CC2">
      <w:pPr>
        <w:pStyle w:val="Ruller41"/>
        <w:rPr>
          <w:rtl/>
        </w:rPr>
      </w:pPr>
    </w:p>
    <w:p w:rsidR="00280CC2" w:rsidRDefault="00280CC2" w:rsidP="00280CC2">
      <w:pPr>
        <w:pStyle w:val="Ruller41"/>
        <w:rPr>
          <w:rtl/>
        </w:rPr>
      </w:pPr>
      <w:r>
        <w:rPr>
          <w:rtl/>
        </w:rPr>
        <w:t>7.</w:t>
      </w:r>
      <w:r>
        <w:rPr>
          <w:rtl/>
        </w:rPr>
        <w:tab/>
        <w:t xml:space="preserve">זאת ועוד: העותרת כלל לא הצביעה על החלטה כלשהי של הוועדה המכהנת לפיה היא עתידה לקיים "דיון עקרוני" ב"שיטת </w:t>
      </w:r>
      <w:proofErr w:type="spellStart"/>
      <w:r>
        <w:rPr>
          <w:rtl/>
        </w:rPr>
        <w:t>הסניוריטי</w:t>
      </w:r>
      <w:proofErr w:type="spellEnd"/>
      <w:r>
        <w:rPr>
          <w:rtl/>
        </w:rPr>
        <w:t>", ובוודאי שלא על כך שבכוונתה להכריע בעניין זה (הכרעה שממילא אין בכוחה לקבל). העניינים המונחים לפתחה של הוועדה בעת הזו, לפי הודעת שר המשפטים מיום 22.9.2024, ואשר בהם עליה להכריע בהקדם האפשרי, הוא בחירת נשיא לבית המשפט העליון ובחירת משנה לנשיא לבית המשפט העליון, מבין המועמדים שמועמדותם מצויה על הפרק. בהקשר זה, נציין כי המכתב הנ"ל מטעם מ"מ נשיא בית המשפט העליון (</w:t>
      </w:r>
      <w:proofErr w:type="spellStart"/>
      <w:r>
        <w:rPr>
          <w:rtl/>
        </w:rPr>
        <w:t>בדימ</w:t>
      </w:r>
      <w:proofErr w:type="spellEnd"/>
      <w:r>
        <w:rPr>
          <w:rtl/>
        </w:rPr>
        <w:t xml:space="preserve">'), מהווה אך הבעת דעה בסוגיית שיטת המינוי, ובוודאי אין בו משום החלטה כאמור.   </w:t>
      </w:r>
    </w:p>
    <w:p w:rsidR="00280CC2" w:rsidRDefault="00280CC2" w:rsidP="00280CC2">
      <w:pPr>
        <w:pStyle w:val="Ruller41"/>
        <w:rPr>
          <w:rtl/>
        </w:rPr>
      </w:pPr>
    </w:p>
    <w:p w:rsidR="00280CC2" w:rsidRDefault="00280CC2" w:rsidP="00280CC2">
      <w:pPr>
        <w:pStyle w:val="Ruller41"/>
        <w:rPr>
          <w:rtl/>
        </w:rPr>
      </w:pPr>
      <w:r>
        <w:rPr>
          <w:rtl/>
        </w:rPr>
        <w:t>8.</w:t>
      </w:r>
      <w:r>
        <w:rPr>
          <w:rtl/>
        </w:rPr>
        <w:tab/>
        <w:t xml:space="preserve">נשוב ונדגיש, כי אין זה מן הנמנע שאגב דיוני הוועדה בנוגע למועמדים הקונקרטיים לתפקיד נשיא לבית המשפט העליון, יתקיים </w:t>
      </w:r>
      <w:proofErr w:type="spellStart"/>
      <w:r>
        <w:rPr>
          <w:rtl/>
        </w:rPr>
        <w:t>שיג</w:t>
      </w:r>
      <w:proofErr w:type="spellEnd"/>
      <w:r>
        <w:rPr>
          <w:rtl/>
        </w:rPr>
        <w:t xml:space="preserve"> ושיח על אודות "שיטת </w:t>
      </w:r>
      <w:proofErr w:type="spellStart"/>
      <w:r>
        <w:rPr>
          <w:rtl/>
        </w:rPr>
        <w:t>הסניוריטי</w:t>
      </w:r>
      <w:proofErr w:type="spellEnd"/>
      <w:r>
        <w:rPr>
          <w:rtl/>
        </w:rPr>
        <w:t xml:space="preserve">", אך אין בכך כדי לשנות את מהותו של הדיון. ודוק, בדיון מסוג זה – קרי, דיון במועמדים פרטניים – לא נטען כי יש למשיבים "עניין אישי", וממילא הם אינם מנועים מלהשתתף בו. </w:t>
      </w:r>
    </w:p>
    <w:p w:rsidR="00280CC2" w:rsidRDefault="00280CC2" w:rsidP="00280CC2">
      <w:pPr>
        <w:pStyle w:val="Ruller41"/>
        <w:rPr>
          <w:rtl/>
        </w:rPr>
      </w:pPr>
    </w:p>
    <w:p w:rsidR="00280CC2" w:rsidRDefault="00280CC2" w:rsidP="00280CC2">
      <w:pPr>
        <w:pStyle w:val="Ruller41"/>
        <w:rPr>
          <w:rtl/>
        </w:rPr>
      </w:pPr>
      <w:r>
        <w:rPr>
          <w:rtl/>
        </w:rPr>
        <w:t xml:space="preserve">9. </w:t>
      </w:r>
      <w:r>
        <w:rPr>
          <w:rtl/>
        </w:rPr>
        <w:tab/>
        <w:t xml:space="preserve">אם כן, ההכרעה המונחת על שולחן הוועדה בעת הזו איננה הכרעה עקרונית כטענת העותרת, אלא הכרעה פרטנית – בחירת נשיא לבית המשפט העליון של מדינת ישראל (וכן בחירת משנה לנשיא). לפיכך, המדובר בבחירה המהווה חלק ממהלך עבודתה הרגיל של הוועדה, כפי שפעלה מאז </w:t>
      </w:r>
      <w:proofErr w:type="spellStart"/>
      <w:r>
        <w:rPr>
          <w:rtl/>
        </w:rPr>
        <w:t>היווסדה</w:t>
      </w:r>
      <w:proofErr w:type="spellEnd"/>
      <w:r>
        <w:rPr>
          <w:rtl/>
        </w:rPr>
        <w:t xml:space="preserve">, ואשר אין בו כדי להשפיע בצורה ייחודית על המשיבים 3-2, שאינם מועמדים כעת לתפקיד הנשיא. בנסיבות אלו, נשמטת הקרקע תחת טענת העותרת שלפיה המשיבים 3-2 מצויים בניגוד עניינים שאינו מאפשר להם להשתתף בדיוני הוועדה. </w:t>
      </w:r>
    </w:p>
    <w:p w:rsidR="00280CC2" w:rsidRDefault="00280CC2" w:rsidP="00280CC2">
      <w:pPr>
        <w:pStyle w:val="Ruller41"/>
        <w:rPr>
          <w:rtl/>
        </w:rPr>
      </w:pPr>
    </w:p>
    <w:p w:rsidR="00280CC2" w:rsidRDefault="00280CC2" w:rsidP="00280CC2">
      <w:pPr>
        <w:pStyle w:val="Ruller41"/>
        <w:rPr>
          <w:color w:val="000000"/>
          <w:sz w:val="27"/>
          <w:szCs w:val="27"/>
          <w:rtl/>
        </w:rPr>
      </w:pPr>
      <w:r>
        <w:rPr>
          <w:rtl/>
        </w:rPr>
        <w:t>10.</w:t>
      </w:r>
      <w:r>
        <w:rPr>
          <w:rtl/>
        </w:rPr>
        <w:tab/>
        <w:t xml:space="preserve">בהינתן האמור לעיל, לא ראינו צורך להידרש לסוגיית "כלל ההכרח" אותה העלו המשיבים בתשובתם לעותרת כמפורט לעיל. </w:t>
      </w:r>
    </w:p>
    <w:p w:rsidR="00280CC2" w:rsidRDefault="00280CC2" w:rsidP="00280CC2">
      <w:pPr>
        <w:pStyle w:val="Ruller41"/>
        <w:rPr>
          <w:color w:val="000000"/>
          <w:sz w:val="27"/>
          <w:szCs w:val="27"/>
          <w:rtl/>
        </w:rPr>
      </w:pPr>
    </w:p>
    <w:p w:rsidR="00280CC2" w:rsidRDefault="00280CC2" w:rsidP="00280CC2">
      <w:pPr>
        <w:pStyle w:val="Ruller41"/>
        <w:rPr>
          <w:rFonts w:ascii="Century" w:hAnsi="Century"/>
          <w:rtl/>
        </w:rPr>
      </w:pPr>
      <w:r>
        <w:rPr>
          <w:rFonts w:ascii="Century" w:hAnsi="Century"/>
          <w:rtl/>
        </w:rPr>
        <w:t xml:space="preserve">11. </w:t>
      </w:r>
      <w:r>
        <w:rPr>
          <w:rFonts w:ascii="Century" w:hAnsi="Century"/>
          <w:rtl/>
        </w:rPr>
        <w:tab/>
        <w:t xml:space="preserve">אשר על כן, לא מצאנו כל עילה מבוררת להורות כמבוקש בעתירה. </w:t>
      </w:r>
    </w:p>
    <w:p w:rsidR="00280CC2" w:rsidRDefault="00280CC2" w:rsidP="00280CC2">
      <w:pPr>
        <w:pStyle w:val="Ruller41"/>
        <w:rPr>
          <w:rFonts w:ascii="Century" w:hAnsi="Century"/>
          <w:rtl/>
        </w:rPr>
      </w:pPr>
    </w:p>
    <w:p w:rsidR="00280CC2" w:rsidRDefault="00280CC2" w:rsidP="00280CC2">
      <w:pPr>
        <w:pStyle w:val="Ruller4"/>
        <w:numPr>
          <w:ilvl w:val="0"/>
          <w:numId w:val="0"/>
        </w:numPr>
        <w:rPr>
          <w:rFonts w:ascii="Century" w:hAnsi="Century"/>
          <w:sz w:val="22"/>
          <w:rtl/>
        </w:rPr>
      </w:pPr>
      <w:r>
        <w:rPr>
          <w:rFonts w:ascii="Century" w:hAnsi="Century"/>
          <w:sz w:val="22"/>
          <w:rtl/>
        </w:rPr>
        <w:tab/>
        <w:t xml:space="preserve">העתירה נדחית אפוא, ועמה נדחית גם הבקשה לצו ביניים.  </w:t>
      </w:r>
    </w:p>
    <w:p w:rsidR="00280CC2" w:rsidRDefault="00280CC2" w:rsidP="00280CC2">
      <w:pPr>
        <w:pStyle w:val="Ruller4"/>
        <w:numPr>
          <w:ilvl w:val="0"/>
          <w:numId w:val="0"/>
        </w:numPr>
        <w:rPr>
          <w:rFonts w:ascii="Century" w:hAnsi="Century"/>
          <w:sz w:val="22"/>
          <w:rtl/>
        </w:rPr>
      </w:pPr>
      <w:r>
        <w:rPr>
          <w:rFonts w:ascii="Century" w:hAnsi="Century"/>
          <w:sz w:val="22"/>
          <w:rtl/>
        </w:rPr>
        <w:tab/>
      </w:r>
    </w:p>
    <w:p w:rsidR="00280CC2" w:rsidRDefault="00280CC2" w:rsidP="00280CC2">
      <w:pPr>
        <w:pStyle w:val="Ruller4"/>
        <w:numPr>
          <w:ilvl w:val="0"/>
          <w:numId w:val="0"/>
        </w:numPr>
        <w:rPr>
          <w:rFonts w:ascii="Century" w:hAnsi="Century"/>
          <w:sz w:val="22"/>
          <w:rtl/>
        </w:rPr>
      </w:pPr>
      <w:r>
        <w:rPr>
          <w:rFonts w:ascii="Century" w:hAnsi="Century"/>
          <w:sz w:val="22"/>
          <w:rtl/>
        </w:rPr>
        <w:tab/>
        <w:t>בנסיבות העניין ומשלא נתבקשה תגובה, אין צו להוצאות.</w:t>
      </w:r>
    </w:p>
    <w:p w:rsidR="00280CC2" w:rsidRDefault="00280CC2" w:rsidP="00280CC2">
      <w:pPr>
        <w:pStyle w:val="Ruller41"/>
        <w:rPr>
          <w:rtl/>
        </w:rPr>
      </w:pPr>
    </w:p>
    <w:p w:rsidR="00694556" w:rsidRDefault="0043502B" w:rsidP="0052547C">
      <w:pPr>
        <w:spacing w:line="360" w:lineRule="auto"/>
        <w:ind w:firstLine="720"/>
        <w:jc w:val="both"/>
        <w:rPr>
          <w:rFonts w:ascii="FrankRuehl" w:hAnsi="FrankRuehl" w:cs="FrankRuehl"/>
          <w:spacing w:val="10"/>
          <w:sz w:val="28"/>
          <w:szCs w:val="28"/>
          <w:rtl/>
        </w:rPr>
      </w:pPr>
      <w:r w:rsidRPr="00C615AB">
        <w:rPr>
          <w:rFonts w:ascii="FrankRuehl" w:hAnsi="FrankRuehl" w:cs="FrankRuehl"/>
          <w:spacing w:val="10"/>
          <w:sz w:val="28"/>
          <w:szCs w:val="28"/>
          <w:rtl/>
        </w:rPr>
        <w:t>נית</w:t>
      </w:r>
      <w:r w:rsidR="006D2099">
        <w:rPr>
          <w:rFonts w:ascii="FrankRuehl" w:hAnsi="FrankRuehl" w:cs="FrankRuehl" w:hint="cs"/>
          <w:spacing w:val="10"/>
          <w:sz w:val="28"/>
          <w:szCs w:val="28"/>
          <w:rtl/>
        </w:rPr>
        <w:t>ן</w:t>
      </w:r>
      <w:r w:rsidR="00005C8B" w:rsidRPr="00C615AB">
        <w:rPr>
          <w:rFonts w:ascii="FrankRuehl" w:hAnsi="FrankRuehl" w:cs="FrankRuehl"/>
          <w:spacing w:val="10"/>
          <w:sz w:val="28"/>
          <w:szCs w:val="28"/>
          <w:rtl/>
        </w:rPr>
        <w:t xml:space="preserve"> היום, </w:t>
      </w:r>
      <w:sdt>
        <w:sdtPr>
          <w:rPr>
            <w:rFonts w:ascii="FrankRuehl" w:hAnsi="FrankRuehl" w:cs="FrankRuehl"/>
            <w:spacing w:val="10"/>
            <w:sz w:val="28"/>
            <w:szCs w:val="28"/>
            <w:rtl/>
          </w:rPr>
          <w:alias w:val="1455"/>
          <w:tag w:val="1455"/>
          <w:id w:val="1666048407"/>
          <w:text w:multiLine="1"/>
        </w:sdtPr>
        <w:sdtEndPr/>
        <w:sdtContent>
          <w:r>
            <w:rPr>
              <w:rFonts w:ascii="FrankRuehl" w:hAnsi="FrankRuehl" w:cs="FrankRuehl"/>
              <w:spacing w:val="10"/>
              <w:sz w:val="28"/>
              <w:szCs w:val="28"/>
              <w:rtl/>
            </w:rPr>
            <w:t>ה' חשוון תשפ"ה</w:t>
          </w:r>
        </w:sdtContent>
      </w:sdt>
      <w:r w:rsidR="00005C8B" w:rsidRPr="00C615AB">
        <w:rPr>
          <w:rFonts w:ascii="FrankRuehl" w:hAnsi="FrankRuehl" w:cs="FrankRuehl"/>
          <w:spacing w:val="10"/>
          <w:sz w:val="28"/>
          <w:szCs w:val="28"/>
          <w:rtl/>
        </w:rPr>
        <w:t xml:space="preserve"> </w:t>
      </w:r>
      <w:r w:rsidR="00AF2178" w:rsidRPr="00C615AB">
        <w:rPr>
          <w:rFonts w:ascii="FrankRuehl" w:hAnsi="FrankRuehl" w:cs="FrankRuehl" w:hint="cs"/>
          <w:spacing w:val="10"/>
          <w:sz w:val="28"/>
          <w:szCs w:val="28"/>
          <w:rtl/>
        </w:rPr>
        <w:t>(</w:t>
      </w:r>
      <w:sdt>
        <w:sdtPr>
          <w:rPr>
            <w:rFonts w:ascii="FrankRuehl" w:hAnsi="FrankRuehl" w:cs="FrankRuehl"/>
            <w:spacing w:val="10"/>
            <w:sz w:val="28"/>
            <w:szCs w:val="28"/>
            <w:rtl/>
          </w:rPr>
          <w:alias w:val="1456"/>
          <w:tag w:val="1456"/>
          <w:id w:val="-1186288958"/>
          <w:text w:multiLine="1"/>
        </w:sdtPr>
        <w:sdtEndPr/>
        <w:sdtContent>
          <w:r>
            <w:rPr>
              <w:rFonts w:ascii="FrankRuehl" w:hAnsi="FrankRuehl" w:cs="FrankRuehl"/>
              <w:spacing w:val="10"/>
              <w:sz w:val="28"/>
              <w:szCs w:val="28"/>
              <w:rtl/>
            </w:rPr>
            <w:t>06 נובמבר 2024</w:t>
          </w:r>
        </w:sdtContent>
      </w:sdt>
      <w:r w:rsidR="00AF2178" w:rsidRPr="00C615AB">
        <w:rPr>
          <w:rFonts w:ascii="FrankRuehl" w:hAnsi="FrankRuehl" w:cs="FrankRuehl" w:hint="cs"/>
          <w:spacing w:val="10"/>
          <w:sz w:val="28"/>
          <w:szCs w:val="28"/>
          <w:rtl/>
        </w:rPr>
        <w:t>)</w:t>
      </w:r>
      <w:r w:rsidR="00005C8B" w:rsidRPr="00C615AB">
        <w:rPr>
          <w:rFonts w:ascii="FrankRuehl" w:hAnsi="FrankRuehl" w:cs="FrankRuehl"/>
          <w:spacing w:val="10"/>
          <w:sz w:val="28"/>
          <w:szCs w:val="28"/>
          <w:rtl/>
        </w:rPr>
        <w:t>.</w:t>
      </w:r>
    </w:p>
    <w:p w:rsidR="00280CC2" w:rsidRDefault="00280CC2" w:rsidP="0052547C">
      <w:pPr>
        <w:spacing w:line="360" w:lineRule="auto"/>
        <w:ind w:firstLine="720"/>
        <w:jc w:val="both"/>
        <w:rPr>
          <w:rFonts w:ascii="FrankRuehl" w:hAnsi="FrankRuehl" w:cs="FrankRuehl"/>
          <w:spacing w:val="10"/>
          <w:sz w:val="28"/>
          <w:szCs w:val="28"/>
          <w:rtl/>
        </w:rPr>
      </w:pPr>
    </w:p>
    <w:tbl>
      <w:tblPr>
        <w:tblStyle w:val="a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2760"/>
        <w:gridCol w:w="2765"/>
      </w:tblGrid>
      <w:tr w:rsidR="008A481A" w:rsidTr="00BC5A54">
        <w:trPr>
          <w:jc w:val="center"/>
        </w:trPr>
        <w:tc>
          <w:tcPr>
            <w:tcW w:w="2827"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280CC2" w:rsidRPr="00902600" w:rsidTr="004C1BF8">
              <w:trPr>
                <w:trHeight w:val="1247"/>
              </w:trPr>
              <w:tc>
                <w:tcPr>
                  <w:tcW w:w="2551" w:type="dxa"/>
                  <w:tcBorders>
                    <w:top w:val="nil"/>
                    <w:left w:val="nil"/>
                    <w:bottom w:val="single" w:sz="4" w:space="0" w:color="auto"/>
                    <w:right w:val="nil"/>
                  </w:tcBorders>
                  <w:vAlign w:val="center"/>
                </w:tcPr>
                <w:p w:rsidR="00280CC2" w:rsidRPr="00902600" w:rsidRDefault="00280CC2"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3"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280CC2" w:rsidRPr="00902600" w:rsidTr="004C1BF8">
              <w:trPr>
                <w:trHeight w:val="454"/>
              </w:trPr>
              <w:tc>
                <w:tcPr>
                  <w:tcW w:w="2551" w:type="dxa"/>
                  <w:tcBorders>
                    <w:top w:val="single" w:sz="4" w:space="0" w:color="auto"/>
                    <w:left w:val="nil"/>
                    <w:bottom w:val="nil"/>
                    <w:right w:val="nil"/>
                  </w:tcBorders>
                  <w:vAlign w:val="center"/>
                </w:tcPr>
                <w:p w:rsidR="00280CC2" w:rsidRPr="00902600" w:rsidRDefault="00280CC2" w:rsidP="00AF6F94">
                  <w:pPr>
                    <w:jc w:val="center"/>
                    <w:rPr>
                      <w:rFonts w:ascii="FrankRuehl" w:hAnsi="FrankRuehl" w:cs="FrankRuehl"/>
                      <w:spacing w:val="10"/>
                      <w:sz w:val="28"/>
                      <w:szCs w:val="28"/>
                      <w:rtl/>
                    </w:rPr>
                  </w:pPr>
                  <w:r>
                    <w:rPr>
                      <w:rFonts w:ascii="FrankRuehl" w:hAnsi="FrankRuehl" w:cs="FrankRuehl"/>
                      <w:spacing w:val="10"/>
                      <w:sz w:val="28"/>
                      <w:szCs w:val="28"/>
                      <w:rtl/>
                    </w:rPr>
                    <w:t xml:space="preserve">יעל </w:t>
                  </w:r>
                  <w:proofErr w:type="spellStart"/>
                  <w:r>
                    <w:rPr>
                      <w:rFonts w:ascii="FrankRuehl" w:hAnsi="FrankRuehl" w:cs="FrankRuehl"/>
                      <w:spacing w:val="10"/>
                      <w:sz w:val="28"/>
                      <w:szCs w:val="28"/>
                      <w:rtl/>
                    </w:rPr>
                    <w:t>וילנר</w:t>
                  </w:r>
                  <w:proofErr w:type="spellEnd"/>
                </w:p>
                <w:p w:rsidR="00280CC2" w:rsidRPr="00902600" w:rsidRDefault="00280CC2" w:rsidP="00AF6F94">
                  <w:pPr>
                    <w:jc w:val="center"/>
                    <w:rPr>
                      <w:rFonts w:ascii="Courier New" w:hAnsi="Courier New"/>
                    </w:rPr>
                  </w:pPr>
                  <w:r w:rsidRPr="00902600">
                    <w:rPr>
                      <w:rFonts w:ascii="FrankRuehl" w:hAnsi="FrankRuehl" w:cs="FrankRuehl"/>
                      <w:spacing w:val="10"/>
                      <w:sz w:val="28"/>
                      <w:szCs w:val="28"/>
                      <w:rtl/>
                    </w:rPr>
                    <w:t>שופטת</w:t>
                  </w:r>
                </w:p>
              </w:tc>
            </w:tr>
          </w:tbl>
          <w:p w:rsidR="00280CC2" w:rsidRPr="00902600" w:rsidRDefault="00280CC2"/>
          <w:p w:rsidR="008A481A" w:rsidRPr="00D26B63" w:rsidRDefault="008A481A" w:rsidP="008A481A">
            <w:pPr>
              <w:spacing w:line="360" w:lineRule="auto"/>
              <w:jc w:val="center"/>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4"/>
            </w:tblGrid>
            <w:tr w:rsidR="00280CC2" w:rsidRPr="006F3A20" w:rsidTr="000002AC">
              <w:trPr>
                <w:trHeight w:val="1247"/>
              </w:trPr>
              <w:tc>
                <w:tcPr>
                  <w:tcW w:w="2551" w:type="dxa"/>
                  <w:tcBorders>
                    <w:bottom w:val="single" w:sz="4" w:space="0" w:color="auto"/>
                  </w:tcBorders>
                  <w:vAlign w:val="bottom"/>
                </w:tcPr>
                <w:p w:rsidR="00280CC2" w:rsidRPr="006F3A20" w:rsidRDefault="00280CC2">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1"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280CC2" w:rsidRPr="006F3A20" w:rsidTr="000002AC">
              <w:trPr>
                <w:trHeight w:val="454"/>
              </w:trPr>
              <w:tc>
                <w:tcPr>
                  <w:tcW w:w="2551" w:type="dxa"/>
                  <w:tcBorders>
                    <w:top w:val="single" w:sz="4" w:space="0" w:color="auto"/>
                  </w:tcBorders>
                </w:tcPr>
                <w:p w:rsidR="00280CC2" w:rsidRPr="006F3A20" w:rsidRDefault="00280CC2">
                  <w:pPr>
                    <w:jc w:val="center"/>
                    <w:rPr>
                      <w:rFonts w:ascii="FrankRuehl" w:hAnsi="FrankRuehl" w:cs="FrankRuehl"/>
                      <w:spacing w:val="10"/>
                      <w:sz w:val="28"/>
                      <w:szCs w:val="28"/>
                      <w:rtl/>
                    </w:rPr>
                  </w:pPr>
                  <w:r>
                    <w:rPr>
                      <w:rFonts w:ascii="FrankRuehl" w:hAnsi="FrankRuehl" w:cs="FrankRuehl"/>
                      <w:spacing w:val="10"/>
                      <w:sz w:val="28"/>
                      <w:szCs w:val="28"/>
                      <w:rtl/>
                    </w:rPr>
                    <w:t xml:space="preserve">עופר </w:t>
                  </w:r>
                  <w:proofErr w:type="spellStart"/>
                  <w:r>
                    <w:rPr>
                      <w:rFonts w:ascii="FrankRuehl" w:hAnsi="FrankRuehl" w:cs="FrankRuehl"/>
                      <w:spacing w:val="10"/>
                      <w:sz w:val="28"/>
                      <w:szCs w:val="28"/>
                      <w:rtl/>
                    </w:rPr>
                    <w:t>גרוסקופף</w:t>
                  </w:r>
                  <w:proofErr w:type="spellEnd"/>
                </w:p>
                <w:p w:rsidR="00280CC2" w:rsidRPr="006F3A20" w:rsidRDefault="00280CC2">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280CC2" w:rsidRPr="006F3A20" w:rsidRDefault="00280CC2" w:rsidP="004527DB"/>
          <w:p w:rsidR="008A481A" w:rsidRPr="00D26B63" w:rsidRDefault="008A481A" w:rsidP="008A481A">
            <w:pPr>
              <w:spacing w:line="360" w:lineRule="auto"/>
              <w:jc w:val="center"/>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9"/>
            </w:tblGrid>
            <w:tr w:rsidR="00280CC2" w:rsidRPr="00AA0167" w:rsidTr="00B04DE0">
              <w:trPr>
                <w:trHeight w:val="1247"/>
              </w:trPr>
              <w:tc>
                <w:tcPr>
                  <w:tcW w:w="2551" w:type="dxa"/>
                  <w:tcBorders>
                    <w:top w:val="nil"/>
                    <w:left w:val="nil"/>
                    <w:bottom w:val="single" w:sz="4" w:space="0" w:color="auto"/>
                    <w:right w:val="nil"/>
                  </w:tcBorders>
                  <w:vAlign w:val="center"/>
                </w:tcPr>
                <w:p w:rsidR="00280CC2" w:rsidRPr="00AA0167" w:rsidRDefault="00280CC2">
                  <w:pPr>
                    <w:jc w:val="center"/>
                    <w:rPr>
                      <w:rFonts w:ascii="Courier New" w:hAnsi="Courier New"/>
                    </w:rPr>
                  </w:pPr>
                  <w:r w:rsidRPr="00AA0167">
                    <w:rPr>
                      <w:rFonts w:ascii="Courier New" w:hAnsi="Courier New"/>
                      <w:noProof/>
                    </w:rPr>
                    <w:drawing>
                      <wp:inline distT="0" distB="0" distL="0" distR="0">
                        <wp:extent cx="1470992" cy="494970"/>
                        <wp:effectExtent l="0" t="0" r="0" b="635"/>
                        <wp:docPr id="4" name="Picture 1" descr="05782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78252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59740" cy="524832"/>
                                </a:xfrm>
                                <a:prstGeom prst="rect">
                                  <a:avLst/>
                                </a:prstGeom>
                                <a:noFill/>
                                <a:ln>
                                  <a:noFill/>
                                </a:ln>
                              </pic:spPr>
                            </pic:pic>
                          </a:graphicData>
                        </a:graphic>
                      </wp:inline>
                    </w:drawing>
                  </w:r>
                </w:p>
              </w:tc>
            </w:tr>
            <w:tr w:rsidR="00280CC2" w:rsidRPr="00AA0167" w:rsidTr="00B04DE0">
              <w:tc>
                <w:tcPr>
                  <w:tcW w:w="2551" w:type="dxa"/>
                  <w:tcBorders>
                    <w:top w:val="single" w:sz="4" w:space="0" w:color="auto"/>
                    <w:left w:val="nil"/>
                    <w:bottom w:val="nil"/>
                    <w:right w:val="nil"/>
                  </w:tcBorders>
                  <w:vAlign w:val="bottom"/>
                </w:tcPr>
                <w:p w:rsidR="00280CC2" w:rsidRPr="00AA0167" w:rsidRDefault="00280CC2" w:rsidP="0035795D">
                  <w:pPr>
                    <w:jc w:val="center"/>
                    <w:rPr>
                      <w:rFonts w:ascii="FrankRuehl" w:hAnsi="FrankRuehl" w:cs="FrankRuehl"/>
                      <w:spacing w:val="10"/>
                      <w:sz w:val="28"/>
                      <w:szCs w:val="28"/>
                      <w:rtl/>
                    </w:rPr>
                  </w:pPr>
                  <w:r w:rsidRPr="00AA0167">
                    <w:rPr>
                      <w:rFonts w:ascii="FrankRuehl" w:hAnsi="FrankRuehl" w:cs="FrankRuehl"/>
                      <w:spacing w:val="10"/>
                      <w:sz w:val="28"/>
                      <w:szCs w:val="28"/>
                      <w:rtl/>
                    </w:rPr>
                    <w:t>רות רונן</w:t>
                  </w:r>
                </w:p>
                <w:p w:rsidR="00280CC2" w:rsidRPr="00AA0167" w:rsidRDefault="00280CC2" w:rsidP="00BB0558">
                  <w:pPr>
                    <w:jc w:val="center"/>
                    <w:rPr>
                      <w:rFonts w:ascii="Courier New" w:hAnsi="Courier New"/>
                    </w:rPr>
                  </w:pPr>
                  <w:r w:rsidRPr="00AA0167">
                    <w:rPr>
                      <w:rFonts w:ascii="FrankRuehl" w:hAnsi="FrankRuehl" w:cs="FrankRuehl"/>
                      <w:spacing w:val="10"/>
                      <w:sz w:val="28"/>
                      <w:szCs w:val="28"/>
                      <w:rtl/>
                    </w:rPr>
                    <w:t>שופטת</w:t>
                  </w:r>
                </w:p>
              </w:tc>
            </w:tr>
          </w:tbl>
          <w:p w:rsidR="00280CC2" w:rsidRPr="00AA0167" w:rsidRDefault="00280CC2"/>
          <w:p w:rsidR="008A481A" w:rsidRDefault="008A481A" w:rsidP="008A481A">
            <w:pPr>
              <w:spacing w:line="360" w:lineRule="auto"/>
              <w:jc w:val="center"/>
              <w:rPr>
                <w:rFonts w:ascii="FrankRuehl" w:hAnsi="FrankRuehl" w:cs="FrankRuehl"/>
                <w:spacing w:val="10"/>
                <w:sz w:val="28"/>
                <w:szCs w:val="28"/>
                <w:rtl/>
              </w:rPr>
            </w:pPr>
          </w:p>
        </w:tc>
      </w:tr>
    </w:tbl>
    <w:p w:rsidR="008A481A" w:rsidRPr="00C615AB" w:rsidRDefault="008A481A" w:rsidP="008A481A">
      <w:pPr>
        <w:spacing w:line="360" w:lineRule="auto"/>
        <w:jc w:val="both"/>
        <w:rPr>
          <w:rFonts w:ascii="FrankRuehl" w:hAnsi="FrankRuehl" w:cs="FrankRuehl"/>
          <w:spacing w:val="10"/>
          <w:sz w:val="28"/>
          <w:szCs w:val="28"/>
          <w:rtl/>
        </w:rPr>
      </w:pPr>
    </w:p>
    <w:p w:rsidR="00C43648" w:rsidRPr="00105E0F" w:rsidRDefault="00C43648" w:rsidP="00BD6531">
      <w:pPr>
        <w:tabs>
          <w:tab w:val="left" w:pos="2553"/>
        </w:tabs>
        <w:ind w:left="5040"/>
        <w:rPr>
          <w:rFonts w:ascii="FrankRuehl" w:hAnsi="FrankRuehl" w:cs="FrankRuehl"/>
          <w:sz w:val="28"/>
          <w:szCs w:val="28"/>
          <w:rtl/>
        </w:rPr>
      </w:pPr>
    </w:p>
    <w:p w:rsidR="00694556" w:rsidRPr="00105E0F" w:rsidRDefault="00BD6531" w:rsidP="005D73EC">
      <w:pPr>
        <w:tabs>
          <w:tab w:val="left" w:pos="2553"/>
        </w:tabs>
        <w:rPr>
          <w:rFonts w:ascii="FrankRuehl" w:hAnsi="FrankRuehl" w:cs="FrankRuehl"/>
          <w:sz w:val="28"/>
          <w:szCs w:val="28"/>
          <w:rtl/>
        </w:rPr>
      </w:pP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t xml:space="preserve">        </w:t>
      </w:r>
    </w:p>
    <w:sectPr w:rsidR="00694556" w:rsidRPr="00105E0F" w:rsidSect="00B01789">
      <w:headerReference w:type="default" r:id="rId16"/>
      <w:headerReference w:type="first" r:id="rId17"/>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BB2127" w:rsidRPr="00BB2127">
          <w:rPr>
            <w:noProof/>
            <w:rtl/>
            <w:lang w:val="he-IL"/>
          </w:rPr>
          <w:t>4</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4C2E6C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34EC42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276AAA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4017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3B84E0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00B39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92BB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40F6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BEE3D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A20DE4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529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8447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84479&amp;lt;/CaseID&amp;gt;_x000d__x000a_        &amp;lt;CaseMonth&amp;gt;10&amp;lt;/CaseMonth&amp;gt;_x000d__x000a_        &amp;lt;CaseYear&amp;gt;2024&amp;lt;/CaseYear&amp;gt;_x000d__x000a_        &amp;lt;CaseNumber&amp;gt;63762&amp;lt;/CaseNumber&amp;gt;_x000d__x000a_        &amp;lt;NumeratorGroupID&amp;gt;1&amp;lt;/NumeratorGroupID&amp;gt;_x000d__x000a_        &amp;lt;CaseName&amp;gt;התנועה למשילות ודמוקרטיה נ&amp;#39; הוועדה לבחירת שופטים ואח&amp;#39;&amp;lt;/CaseName&amp;gt;_x000d__x000a_        &amp;lt;CourtID&amp;gt;11&amp;lt;/CourtID&amp;gt;_x000d__x000a_        &amp;lt;CaseTypeID&amp;gt;10140&amp;lt;/CaseTypeID&amp;gt;_x000d__x000a_        &amp;lt;CaseInterestID&amp;gt;10770&amp;lt;/CaseInterestID&amp;gt;_x000d__x000a_        &amp;lt;ProcedureID&amp;gt;4&amp;lt;/ProcedureID&amp;gt;_x000d__x000a_        &amp;lt;CaseStatusID&amp;gt;1&amp;lt;/CaseStatusID&amp;gt;_x000d__x000a_        &amp;lt;ProceedingID&amp;gt;7&amp;lt;/ProceedingID&amp;gt;_x000d__x000a_        &amp;lt;IsCaseLinked&amp;gt;false&amp;lt;/IsCaseLinked&amp;gt;_x000d__x000a_        &amp;lt;PrivilegeID&amp;gt;1&amp;lt;/PrivilegeID&amp;gt;_x000d__x000a_        &amp;lt;IsAppealingCaseExist&amp;gt;false&amp;lt;/IsAppealingCaseExist&amp;gt;_x000d__x000a_        &amp;lt;CaseDisplayIdentifier&amp;gt;63762-10-24&amp;lt;/CaseDisplayIdentifier&amp;gt;_x000d__x000a_        &amp;lt;CaseTypeDesc&amp;gt;בג&amp;quot;ץ&amp;lt;/CaseTypeDesc&amp;gt;_x000d__x000a_        &amp;lt;CourtDesc&amp;gt;העליון&amp;lt;/CourtDesc&amp;gt;_x000d__x000a_        &amp;lt;CaseStageDesc&amp;gt;תיק אלקטרוני&amp;lt;/CaseStageDesc&amp;gt;_x000d__x000a_        &amp;lt;IsUnpaidFeeExist&amp;gt;false&amp;lt;/IsUnpaidFeeExist&amp;gt;_x000d__x000a_        &amp;lt;CaseNextDeterminingTask&amp;gt;144&amp;lt;/CaseNextDeterminingTask&amp;gt;_x000d__x000a_        &amp;lt;CaseOpenDate&amp;gt;2024-10-31T16:35:00+02: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CaseDesc&amp;gt;התקבלו 3 עותקים לעתיר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84479&amp;lt;/CaseID&amp;gt;_x000d__x000a_        &amp;lt;CaseMonth&amp;gt;10&amp;lt;/CaseMonth&amp;gt;_x000d__x000a_        &amp;lt;CaseYear&amp;gt;2024&amp;lt;/CaseYear&amp;gt;_x000d__x000a_        &amp;lt;CaseNumber&amp;gt;63762&amp;lt;/CaseNumber&amp;gt;_x000d__x000a_        &amp;lt;NumeratorGroupID&amp;gt;1&amp;lt;/NumeratorGroupID&amp;gt;_x000d__x000a_        &amp;lt;CaseName&amp;gt;התנועה למשילות ודמוקרטיה נ&amp;#39; הוועדה לבחירת שופטים ואח&amp;#39;&amp;lt;/CaseName&amp;gt;_x000d__x000a_        &amp;lt;CourtID&amp;gt;11&amp;lt;/CourtID&amp;gt;_x000d__x000a_        &amp;lt;CaseTypeID&amp;gt;10140&amp;lt;/CaseTypeID&amp;gt;_x000d__x000a_        &amp;lt;CaseInterestID&amp;gt;10770&amp;lt;/CaseInterestID&amp;gt;_x000d__x000a_        &amp;lt;ProcedureID&amp;gt;4&amp;lt;/ProcedureID&amp;gt;_x000d__x000a_        &amp;lt;CaseStatusID&amp;gt;1&amp;lt;/CaseStatusID&amp;gt;_x000d__x000a_        &amp;lt;ProceedingID&amp;gt;7&amp;lt;/ProceedingID&amp;gt;_x000d__x000a_        &amp;lt;IsCaseLinked&amp;gt;false&amp;lt;/IsCaseLinked&amp;gt;_x000d__x000a_        &amp;lt;PrivilegeID&amp;gt;1&amp;lt;/PrivilegeID&amp;gt;_x000d__x000a_        &amp;lt;IsAppealingCaseExist&amp;gt;false&amp;lt;/IsAppealingCaseExist&amp;gt;_x000d__x000a_        &amp;lt;CaseDisplayIdentifier&amp;gt;63762-10-24&amp;lt;/CaseDisplayIdentifier&amp;gt;_x000d__x000a_        &amp;lt;CaseTypeDesc&amp;gt;בג&amp;quot;ץ&amp;lt;/CaseTypeDesc&amp;gt;_x000d__x000a_        &amp;lt;CourtDesc&amp;gt;העליון&amp;lt;/CourtDesc&amp;gt;_x000d__x000a_        &amp;lt;CaseStageDesc&amp;gt;תיק אלקטרוני&amp;lt;/CaseStageDesc&amp;gt;_x000d__x000a_        &amp;lt;CaseNextDeterminingTask&amp;gt;144&amp;lt;/CaseNextDeterminingTask&amp;gt;_x000d__x000a_        &amp;lt;CaseOpenDate&amp;gt;2024-10-31T16:35:00+02: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CaseDesc&amp;gt;התקבלו 3 עותקים לעתיר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74554&amp;lt;/DecisionID&amp;gt;_x000d__x000a_        &amp;lt;DecisionName&amp;gt;פסק דין  שניתנה ע&amp;quot;י  יעל וילנר&amp;lt;/DecisionName&amp;gt;_x000d__x000a_        &amp;lt;DecisionStatusID&amp;gt;1&amp;lt;/DecisionStatusID&amp;gt;_x000d__x000a_        &amp;lt;DecisionStatusChangeDate&amp;gt;2024-11-06T14:35:45.013+02:00&amp;lt;/DecisionStatusChangeDate&amp;gt;_x000d__x000a_        &amp;lt;DecisionSignatureDate&amp;gt;2024-11-06T14:35:42.45+02:00&amp;lt;/DecisionSignatureDate&amp;gt;_x000d__x000a_        &amp;lt;DecisionSignatureUserID&amp;gt;056062730@GOV.IL&amp;lt;/DecisionSignatureUserID&amp;gt;_x000d__x000a_        &amp;lt;DecisionCreateDate&amp;gt;2024-11-06T14:00:06.96+02:00&amp;lt;/DecisionCreateDate&amp;gt;_x000d__x000a_        &amp;lt;DecisionChangeDate&amp;gt;2024-11-06T14:35:45.593+02:00&amp;lt;/DecisionChangeDate&amp;gt;_x000d__x000a_        &amp;lt;DecisionChangeUserID&amp;gt;0373054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74125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06273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05471@GOV.IL&amp;lt;/DecisionCreationUserID&amp;gt;_x000d__x000a_        &amp;lt;DecisionDisplayName&amp;gt;פסק דין  שניתנה ע&amp;quot;י  יעל וילנר&amp;lt;/DecisionDisplayName&amp;gt;_x000d__x000a_        &amp;lt;IsScanned&amp;gt;false&amp;lt;/IsScanned&amp;gt;_x000d__x000a_        &amp;lt;DecisionSignatureUserName&amp;gt;יעל וילנ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ecisionMeetingDate&amp;gt;2024-11-06T00:00:00+02:00&amp;lt;/DecisionMeetingDate&amp;gt;_x000d__x000a_      &amp;lt;/dt_Decision&amp;gt;_x000d__x000a_      &amp;lt;dt_DecisionCase diffgr:id=&amp;quot;dt_DecisionCase1&amp;quot; msdata:rowOrder=&amp;quot;0&amp;quot;&amp;gt;_x000d__x000a_        &amp;lt;DecisionID&amp;gt;155874554&amp;lt;/DecisionID&amp;gt;_x000d__x000a_        &amp;lt;CaseID&amp;gt;82084479&amp;lt;/CaseID&amp;gt;_x000d__x000a_        &amp;lt;IsOriginal&amp;gt;true&amp;lt;/IsOriginal&amp;gt;_x000d__x000a_        &amp;lt;IsDeleted&amp;gt;false&amp;lt;/IsDeleted&amp;gt;_x000d__x000a_        &amp;lt;CaseName&amp;gt;התנועה למשילות ודמוקרטיה נ&amp;#39; הוועדה לבחירת שופטים ואח&amp;#39;&amp;lt;/CaseName&amp;gt;_x000d__x000a_        &amp;lt;CaseDisplayIdentifier&amp;gt;בג&amp;quot;ץ 63762-10-24&amp;lt;/CaseDisplayIdentifier&amp;gt;_x000d__x000a_      &amp;lt;/dt_DecisionCase&amp;gt;_x000d__x000a_    &amp;lt;/DecisionDS&amp;gt;_x000d__x000a_  &amp;lt;/diffgr:diffgram&amp;gt;_x000d__x000a_&amp;lt;/DecisionDS&amp;gt;"/>
    <w:docVar w:name="DecisionID" w:val="15587455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12EA"/>
    <w:rsid w:val="000E3AF1"/>
    <w:rsid w:val="000F0BC8"/>
    <w:rsid w:val="000F0DD6"/>
    <w:rsid w:val="00103959"/>
    <w:rsid w:val="00105E0F"/>
    <w:rsid w:val="00107E6D"/>
    <w:rsid w:val="0011194C"/>
    <w:rsid w:val="0011424C"/>
    <w:rsid w:val="001173C6"/>
    <w:rsid w:val="0012190F"/>
    <w:rsid w:val="001367BC"/>
    <w:rsid w:val="00144D2A"/>
    <w:rsid w:val="0014653E"/>
    <w:rsid w:val="00180519"/>
    <w:rsid w:val="00191C82"/>
    <w:rsid w:val="001B30C3"/>
    <w:rsid w:val="001C4003"/>
    <w:rsid w:val="001D4DBF"/>
    <w:rsid w:val="001E75CA"/>
    <w:rsid w:val="002265FF"/>
    <w:rsid w:val="00235B97"/>
    <w:rsid w:val="00271B56"/>
    <w:rsid w:val="00280CC2"/>
    <w:rsid w:val="002C344E"/>
    <w:rsid w:val="002C53BA"/>
    <w:rsid w:val="002E75E9"/>
    <w:rsid w:val="002F0B1E"/>
    <w:rsid w:val="00307A6A"/>
    <w:rsid w:val="00307C40"/>
    <w:rsid w:val="00320433"/>
    <w:rsid w:val="003230C7"/>
    <w:rsid w:val="00327E50"/>
    <w:rsid w:val="0033597A"/>
    <w:rsid w:val="00343D89"/>
    <w:rsid w:val="00362612"/>
    <w:rsid w:val="0036743F"/>
    <w:rsid w:val="00367B06"/>
    <w:rsid w:val="003711E5"/>
    <w:rsid w:val="003715DD"/>
    <w:rsid w:val="003823E0"/>
    <w:rsid w:val="00397836"/>
    <w:rsid w:val="003A4521"/>
    <w:rsid w:val="003B3E8D"/>
    <w:rsid w:val="003D1C8C"/>
    <w:rsid w:val="003F781C"/>
    <w:rsid w:val="0040096C"/>
    <w:rsid w:val="00414F1F"/>
    <w:rsid w:val="004240D5"/>
    <w:rsid w:val="0043125D"/>
    <w:rsid w:val="0043502B"/>
    <w:rsid w:val="004443AC"/>
    <w:rsid w:val="00444B02"/>
    <w:rsid w:val="00451E28"/>
    <w:rsid w:val="00462C62"/>
    <w:rsid w:val="00465D36"/>
    <w:rsid w:val="004974A6"/>
    <w:rsid w:val="004B3A40"/>
    <w:rsid w:val="004C17EE"/>
    <w:rsid w:val="004C4BDF"/>
    <w:rsid w:val="004D1187"/>
    <w:rsid w:val="004D3AA0"/>
    <w:rsid w:val="004D511C"/>
    <w:rsid w:val="004E1987"/>
    <w:rsid w:val="004E2347"/>
    <w:rsid w:val="004E2E15"/>
    <w:rsid w:val="004E6E3C"/>
    <w:rsid w:val="00511B90"/>
    <w:rsid w:val="00520898"/>
    <w:rsid w:val="00523621"/>
    <w:rsid w:val="00524986"/>
    <w:rsid w:val="0052547C"/>
    <w:rsid w:val="005268F6"/>
    <w:rsid w:val="00534284"/>
    <w:rsid w:val="00547DB7"/>
    <w:rsid w:val="00562D52"/>
    <w:rsid w:val="005777A3"/>
    <w:rsid w:val="005B066A"/>
    <w:rsid w:val="005C0627"/>
    <w:rsid w:val="005D73EC"/>
    <w:rsid w:val="005D7C4B"/>
    <w:rsid w:val="005E76D2"/>
    <w:rsid w:val="005F4F09"/>
    <w:rsid w:val="0061431B"/>
    <w:rsid w:val="00622BAA"/>
    <w:rsid w:val="006306CF"/>
    <w:rsid w:val="006318D8"/>
    <w:rsid w:val="00644E9A"/>
    <w:rsid w:val="00671BD5"/>
    <w:rsid w:val="006805C1"/>
    <w:rsid w:val="00686C21"/>
    <w:rsid w:val="006931C1"/>
    <w:rsid w:val="00694556"/>
    <w:rsid w:val="006B7258"/>
    <w:rsid w:val="006C30C5"/>
    <w:rsid w:val="006C6ED2"/>
    <w:rsid w:val="006D2099"/>
    <w:rsid w:val="006D3B31"/>
    <w:rsid w:val="006E0D96"/>
    <w:rsid w:val="006E1A53"/>
    <w:rsid w:val="006F56E6"/>
    <w:rsid w:val="00704EDA"/>
    <w:rsid w:val="00721122"/>
    <w:rsid w:val="00734689"/>
    <w:rsid w:val="007511C5"/>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0920"/>
    <w:rsid w:val="00863F5D"/>
    <w:rsid w:val="00870890"/>
    <w:rsid w:val="00873602"/>
    <w:rsid w:val="00875D12"/>
    <w:rsid w:val="0088479D"/>
    <w:rsid w:val="00891F42"/>
    <w:rsid w:val="00895881"/>
    <w:rsid w:val="00896889"/>
    <w:rsid w:val="008A481A"/>
    <w:rsid w:val="008A59EE"/>
    <w:rsid w:val="008A6E97"/>
    <w:rsid w:val="008C5714"/>
    <w:rsid w:val="008D10B2"/>
    <w:rsid w:val="00903896"/>
    <w:rsid w:val="00906F3D"/>
    <w:rsid w:val="009208FE"/>
    <w:rsid w:val="00931A9D"/>
    <w:rsid w:val="0094424E"/>
    <w:rsid w:val="00955642"/>
    <w:rsid w:val="00960D2B"/>
    <w:rsid w:val="009622DF"/>
    <w:rsid w:val="0096493F"/>
    <w:rsid w:val="00967DFF"/>
    <w:rsid w:val="00991FC5"/>
    <w:rsid w:val="00994341"/>
    <w:rsid w:val="009D1A48"/>
    <w:rsid w:val="009D426B"/>
    <w:rsid w:val="009E1CE7"/>
    <w:rsid w:val="009E4EA5"/>
    <w:rsid w:val="009F164B"/>
    <w:rsid w:val="009F323C"/>
    <w:rsid w:val="00A131B7"/>
    <w:rsid w:val="00A3392B"/>
    <w:rsid w:val="00A35ADB"/>
    <w:rsid w:val="00A55137"/>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2178"/>
    <w:rsid w:val="00AF7FDA"/>
    <w:rsid w:val="00B01789"/>
    <w:rsid w:val="00B5356E"/>
    <w:rsid w:val="00B62AD7"/>
    <w:rsid w:val="00B66717"/>
    <w:rsid w:val="00B77019"/>
    <w:rsid w:val="00B809AD"/>
    <w:rsid w:val="00B80CBD"/>
    <w:rsid w:val="00B86096"/>
    <w:rsid w:val="00B95D6E"/>
    <w:rsid w:val="00B964D9"/>
    <w:rsid w:val="00BA0A7C"/>
    <w:rsid w:val="00BA517C"/>
    <w:rsid w:val="00BB2127"/>
    <w:rsid w:val="00BB3D05"/>
    <w:rsid w:val="00BB73BE"/>
    <w:rsid w:val="00BC2D89"/>
    <w:rsid w:val="00BC5A54"/>
    <w:rsid w:val="00BD6531"/>
    <w:rsid w:val="00BE05B2"/>
    <w:rsid w:val="00BF1908"/>
    <w:rsid w:val="00C105F9"/>
    <w:rsid w:val="00C207E7"/>
    <w:rsid w:val="00C22D93"/>
    <w:rsid w:val="00C23458"/>
    <w:rsid w:val="00C31120"/>
    <w:rsid w:val="00C34482"/>
    <w:rsid w:val="00C43648"/>
    <w:rsid w:val="00C50A9F"/>
    <w:rsid w:val="00C55EB3"/>
    <w:rsid w:val="00C615AB"/>
    <w:rsid w:val="00C642FA"/>
    <w:rsid w:val="00CC7622"/>
    <w:rsid w:val="00CD516B"/>
    <w:rsid w:val="00CD608F"/>
    <w:rsid w:val="00CE0084"/>
    <w:rsid w:val="00CF6BB7"/>
    <w:rsid w:val="00D04AA4"/>
    <w:rsid w:val="00D26B63"/>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561E8"/>
    <w:rsid w:val="00E80CBE"/>
    <w:rsid w:val="00E90D21"/>
    <w:rsid w:val="00E9269D"/>
    <w:rsid w:val="00E9345A"/>
    <w:rsid w:val="00E962E3"/>
    <w:rsid w:val="00EB6C79"/>
    <w:rsid w:val="00EC37E9"/>
    <w:rsid w:val="00EC6ACB"/>
    <w:rsid w:val="00EE6389"/>
    <w:rsid w:val="00F038D8"/>
    <w:rsid w:val="00F06995"/>
    <w:rsid w:val="00F117C4"/>
    <w:rsid w:val="00F12D66"/>
    <w:rsid w:val="00F1337C"/>
    <w:rsid w:val="00F13623"/>
    <w:rsid w:val="00F221DB"/>
    <w:rsid w:val="00F44D1D"/>
    <w:rsid w:val="00F62FBD"/>
    <w:rsid w:val="00F82B59"/>
    <w:rsid w:val="00F84B6D"/>
    <w:rsid w:val="00F856E6"/>
    <w:rsid w:val="00F957E8"/>
    <w:rsid w:val="00FA20C9"/>
    <w:rsid w:val="00FA311A"/>
    <w:rsid w:val="00FA5FDA"/>
    <w:rsid w:val="00FA7FD0"/>
    <w:rsid w:val="00FB6AB3"/>
    <w:rsid w:val="00FD1419"/>
    <w:rsid w:val="00FD79E4"/>
    <w:rsid w:val="00FE09EC"/>
    <w:rsid w:val="00FE2894"/>
    <w:rsid w:val="00FE3F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529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280C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280CC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280CC2"/>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280CC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80CC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80CC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80CC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80CC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9">
    <w:name w:val="annotation text"/>
    <w:basedOn w:val="a1"/>
    <w:link w:val="aa"/>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semiHidden/>
    <w:rsid w:val="00C64423"/>
    <w:rPr>
      <w:rFonts w:ascii="Tahoma" w:hAnsi="Tahoma" w:cs="Tahoma"/>
      <w:sz w:val="16"/>
      <w:szCs w:val="16"/>
    </w:rPr>
  </w:style>
  <w:style w:type="table" w:styleId="ad">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2"/>
    <w:rsid w:val="00C64423"/>
    <w:rPr>
      <w:noProof w:val="0"/>
    </w:rPr>
  </w:style>
  <w:style w:type="character" w:styleId="af">
    <w:name w:val="page number"/>
    <w:basedOn w:val="a2"/>
    <w:rsid w:val="00C64423"/>
    <w:rPr>
      <w:noProof w:val="0"/>
    </w:rPr>
  </w:style>
  <w:style w:type="table" w:customStyle="1" w:styleId="11">
    <w:name w:val="טבלת רשת1"/>
    <w:basedOn w:val="a3"/>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B01789"/>
    <w:rPr>
      <w:rFonts w:cs="David"/>
      <w:noProof w:val="0"/>
      <w:sz w:val="24"/>
      <w:szCs w:val="24"/>
    </w:rPr>
  </w:style>
  <w:style w:type="character" w:customStyle="1" w:styleId="Ruller40">
    <w:name w:val="Ruller4 תו"/>
    <w:link w:val="Ruller41"/>
    <w:locked/>
    <w:rsid w:val="00991FC5"/>
    <w:rPr>
      <w:rFonts w:ascii="Arial TUR" w:hAnsi="Arial TUR" w:cs="FrankRuehl"/>
      <w:spacing w:val="10"/>
      <w:sz w:val="22"/>
      <w:szCs w:val="28"/>
    </w:rPr>
  </w:style>
  <w:style w:type="paragraph" w:customStyle="1" w:styleId="Ruller41">
    <w:name w:val="Ruller4"/>
    <w:basedOn w:val="a1"/>
    <w:link w:val="Ruller40"/>
    <w:rsid w:val="00991FC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4">
    <w:name w:val="Ruller 4 ממוספר"/>
    <w:basedOn w:val="Ruller41"/>
    <w:next w:val="Ruller41"/>
    <w:rsid w:val="00280CC2"/>
    <w:pPr>
      <w:numPr>
        <w:numId w:val="1"/>
      </w:numPr>
    </w:pPr>
    <w:rPr>
      <w:rFonts w:ascii="Garamond" w:hAnsi="Garamond"/>
      <w:sz w:val="24"/>
    </w:rPr>
  </w:style>
  <w:style w:type="character" w:styleId="FollowedHyperlink">
    <w:name w:val="FollowedHyperlink"/>
    <w:basedOn w:val="a2"/>
    <w:semiHidden/>
    <w:unhideWhenUsed/>
    <w:rsid w:val="00280CC2"/>
    <w:rPr>
      <w:noProof w:val="0"/>
      <w:color w:val="800080" w:themeColor="followedHyperlink"/>
      <w:u w:val="single"/>
    </w:rPr>
  </w:style>
  <w:style w:type="character" w:styleId="HTMLCite">
    <w:name w:val="HTML Cite"/>
    <w:basedOn w:val="a2"/>
    <w:semiHidden/>
    <w:unhideWhenUsed/>
    <w:rsid w:val="00280CC2"/>
    <w:rPr>
      <w:i/>
      <w:iCs/>
      <w:noProof w:val="0"/>
    </w:rPr>
  </w:style>
  <w:style w:type="character" w:styleId="HTMLCode">
    <w:name w:val="HTML Code"/>
    <w:basedOn w:val="a2"/>
    <w:semiHidden/>
    <w:unhideWhenUsed/>
    <w:rsid w:val="00280CC2"/>
    <w:rPr>
      <w:rFonts w:ascii="Consolas" w:hAnsi="Consolas"/>
      <w:noProof w:val="0"/>
      <w:sz w:val="20"/>
      <w:szCs w:val="20"/>
    </w:rPr>
  </w:style>
  <w:style w:type="character" w:styleId="HTMLDefinition">
    <w:name w:val="HTML Definition"/>
    <w:basedOn w:val="a2"/>
    <w:semiHidden/>
    <w:unhideWhenUsed/>
    <w:rsid w:val="00280CC2"/>
    <w:rPr>
      <w:i/>
      <w:iCs/>
      <w:noProof w:val="0"/>
    </w:rPr>
  </w:style>
  <w:style w:type="character" w:styleId="HTMLVariable">
    <w:name w:val="HTML Variable"/>
    <w:basedOn w:val="a2"/>
    <w:semiHidden/>
    <w:unhideWhenUsed/>
    <w:rsid w:val="00280CC2"/>
    <w:rPr>
      <w:i/>
      <w:iCs/>
      <w:noProof w:val="0"/>
    </w:rPr>
  </w:style>
  <w:style w:type="paragraph" w:styleId="HTML">
    <w:name w:val="HTML Preformatted"/>
    <w:basedOn w:val="a1"/>
    <w:link w:val="HTML0"/>
    <w:semiHidden/>
    <w:unhideWhenUsed/>
    <w:rsid w:val="00280CC2"/>
    <w:rPr>
      <w:rFonts w:ascii="Consolas" w:hAnsi="Consolas"/>
      <w:sz w:val="20"/>
      <w:szCs w:val="20"/>
    </w:rPr>
  </w:style>
  <w:style w:type="character" w:customStyle="1" w:styleId="HTML0">
    <w:name w:val="HTML מעוצב מראש תו"/>
    <w:basedOn w:val="a2"/>
    <w:link w:val="HTML"/>
    <w:semiHidden/>
    <w:rsid w:val="00280CC2"/>
    <w:rPr>
      <w:rFonts w:ascii="Consolas" w:hAnsi="Consolas" w:cs="David"/>
      <w:noProof w:val="0"/>
    </w:rPr>
  </w:style>
  <w:style w:type="character" w:styleId="Hyperlink">
    <w:name w:val="Hyperlink"/>
    <w:basedOn w:val="a2"/>
    <w:semiHidden/>
    <w:unhideWhenUsed/>
    <w:rsid w:val="00280CC2"/>
    <w:rPr>
      <w:noProof w:val="0"/>
      <w:color w:val="0000FF" w:themeColor="hyperlink"/>
      <w:u w:val="single"/>
    </w:rPr>
  </w:style>
  <w:style w:type="paragraph" w:styleId="Index1">
    <w:name w:val="index 1"/>
    <w:basedOn w:val="a1"/>
    <w:next w:val="a1"/>
    <w:autoRedefine/>
    <w:semiHidden/>
    <w:unhideWhenUsed/>
    <w:rsid w:val="00280CC2"/>
    <w:pPr>
      <w:ind w:left="240" w:hanging="240"/>
    </w:pPr>
  </w:style>
  <w:style w:type="paragraph" w:styleId="Index2">
    <w:name w:val="index 2"/>
    <w:basedOn w:val="a1"/>
    <w:next w:val="a1"/>
    <w:autoRedefine/>
    <w:semiHidden/>
    <w:unhideWhenUsed/>
    <w:rsid w:val="00280CC2"/>
    <w:pPr>
      <w:ind w:left="480" w:hanging="240"/>
    </w:pPr>
  </w:style>
  <w:style w:type="paragraph" w:styleId="Index3">
    <w:name w:val="index 3"/>
    <w:basedOn w:val="a1"/>
    <w:next w:val="a1"/>
    <w:autoRedefine/>
    <w:semiHidden/>
    <w:unhideWhenUsed/>
    <w:rsid w:val="00280CC2"/>
    <w:pPr>
      <w:ind w:left="720" w:hanging="240"/>
    </w:pPr>
  </w:style>
  <w:style w:type="paragraph" w:styleId="Index4">
    <w:name w:val="index 4"/>
    <w:basedOn w:val="a1"/>
    <w:next w:val="a1"/>
    <w:autoRedefine/>
    <w:semiHidden/>
    <w:unhideWhenUsed/>
    <w:rsid w:val="00280CC2"/>
    <w:pPr>
      <w:ind w:left="960" w:hanging="240"/>
    </w:pPr>
  </w:style>
  <w:style w:type="paragraph" w:styleId="Index5">
    <w:name w:val="index 5"/>
    <w:basedOn w:val="a1"/>
    <w:next w:val="a1"/>
    <w:autoRedefine/>
    <w:semiHidden/>
    <w:unhideWhenUsed/>
    <w:rsid w:val="00280CC2"/>
    <w:pPr>
      <w:ind w:left="1200" w:hanging="240"/>
    </w:pPr>
  </w:style>
  <w:style w:type="paragraph" w:styleId="Index6">
    <w:name w:val="index 6"/>
    <w:basedOn w:val="a1"/>
    <w:next w:val="a1"/>
    <w:autoRedefine/>
    <w:semiHidden/>
    <w:unhideWhenUsed/>
    <w:rsid w:val="00280CC2"/>
    <w:pPr>
      <w:ind w:left="1440" w:hanging="240"/>
    </w:pPr>
  </w:style>
  <w:style w:type="paragraph" w:styleId="Index7">
    <w:name w:val="index 7"/>
    <w:basedOn w:val="a1"/>
    <w:next w:val="a1"/>
    <w:autoRedefine/>
    <w:semiHidden/>
    <w:unhideWhenUsed/>
    <w:rsid w:val="00280CC2"/>
    <w:pPr>
      <w:ind w:left="1680" w:hanging="240"/>
    </w:pPr>
  </w:style>
  <w:style w:type="paragraph" w:styleId="Index8">
    <w:name w:val="index 8"/>
    <w:basedOn w:val="a1"/>
    <w:next w:val="a1"/>
    <w:autoRedefine/>
    <w:semiHidden/>
    <w:unhideWhenUsed/>
    <w:rsid w:val="00280CC2"/>
    <w:pPr>
      <w:ind w:left="1920" w:hanging="240"/>
    </w:pPr>
  </w:style>
  <w:style w:type="paragraph" w:styleId="Index9">
    <w:name w:val="index 9"/>
    <w:basedOn w:val="a1"/>
    <w:next w:val="a1"/>
    <w:autoRedefine/>
    <w:semiHidden/>
    <w:unhideWhenUsed/>
    <w:rsid w:val="00280CC2"/>
    <w:pPr>
      <w:ind w:left="2160" w:hanging="240"/>
    </w:pPr>
  </w:style>
  <w:style w:type="paragraph" w:styleId="NormalWeb">
    <w:name w:val="Normal (Web)"/>
    <w:basedOn w:val="a1"/>
    <w:semiHidden/>
    <w:unhideWhenUsed/>
    <w:rsid w:val="00280CC2"/>
    <w:rPr>
      <w:rFonts w:cs="Times New Roman"/>
    </w:rPr>
  </w:style>
  <w:style w:type="paragraph" w:styleId="TOC1">
    <w:name w:val="toc 1"/>
    <w:basedOn w:val="a1"/>
    <w:next w:val="a1"/>
    <w:autoRedefine/>
    <w:semiHidden/>
    <w:unhideWhenUsed/>
    <w:rsid w:val="00280CC2"/>
    <w:pPr>
      <w:spacing w:after="100"/>
    </w:pPr>
  </w:style>
  <w:style w:type="paragraph" w:styleId="TOC2">
    <w:name w:val="toc 2"/>
    <w:basedOn w:val="a1"/>
    <w:next w:val="a1"/>
    <w:autoRedefine/>
    <w:semiHidden/>
    <w:unhideWhenUsed/>
    <w:rsid w:val="00280CC2"/>
    <w:pPr>
      <w:spacing w:after="100"/>
      <w:ind w:left="240"/>
    </w:pPr>
  </w:style>
  <w:style w:type="paragraph" w:styleId="TOC3">
    <w:name w:val="toc 3"/>
    <w:basedOn w:val="a1"/>
    <w:next w:val="a1"/>
    <w:autoRedefine/>
    <w:semiHidden/>
    <w:unhideWhenUsed/>
    <w:rsid w:val="00280CC2"/>
    <w:pPr>
      <w:spacing w:after="100"/>
      <w:ind w:left="480"/>
    </w:pPr>
  </w:style>
  <w:style w:type="paragraph" w:styleId="TOC4">
    <w:name w:val="toc 4"/>
    <w:basedOn w:val="a1"/>
    <w:next w:val="a1"/>
    <w:autoRedefine/>
    <w:semiHidden/>
    <w:unhideWhenUsed/>
    <w:rsid w:val="00280CC2"/>
    <w:pPr>
      <w:spacing w:after="100"/>
      <w:ind w:left="720"/>
    </w:pPr>
  </w:style>
  <w:style w:type="paragraph" w:styleId="TOC5">
    <w:name w:val="toc 5"/>
    <w:basedOn w:val="a1"/>
    <w:next w:val="a1"/>
    <w:autoRedefine/>
    <w:semiHidden/>
    <w:unhideWhenUsed/>
    <w:rsid w:val="00280CC2"/>
    <w:pPr>
      <w:spacing w:after="100"/>
      <w:ind w:left="960"/>
    </w:pPr>
  </w:style>
  <w:style w:type="paragraph" w:styleId="TOC6">
    <w:name w:val="toc 6"/>
    <w:basedOn w:val="a1"/>
    <w:next w:val="a1"/>
    <w:autoRedefine/>
    <w:semiHidden/>
    <w:unhideWhenUsed/>
    <w:rsid w:val="00280CC2"/>
    <w:pPr>
      <w:spacing w:after="100"/>
      <w:ind w:left="1200"/>
    </w:pPr>
  </w:style>
  <w:style w:type="paragraph" w:styleId="TOC7">
    <w:name w:val="toc 7"/>
    <w:basedOn w:val="a1"/>
    <w:next w:val="a1"/>
    <w:autoRedefine/>
    <w:semiHidden/>
    <w:unhideWhenUsed/>
    <w:rsid w:val="00280CC2"/>
    <w:pPr>
      <w:spacing w:after="100"/>
      <w:ind w:left="1440"/>
    </w:pPr>
  </w:style>
  <w:style w:type="paragraph" w:styleId="TOC8">
    <w:name w:val="toc 8"/>
    <w:basedOn w:val="a1"/>
    <w:next w:val="a1"/>
    <w:autoRedefine/>
    <w:semiHidden/>
    <w:unhideWhenUsed/>
    <w:rsid w:val="00280CC2"/>
    <w:pPr>
      <w:spacing w:after="100"/>
      <w:ind w:left="1680"/>
    </w:pPr>
  </w:style>
  <w:style w:type="paragraph" w:styleId="TOC9">
    <w:name w:val="toc 9"/>
    <w:basedOn w:val="a1"/>
    <w:next w:val="a1"/>
    <w:autoRedefine/>
    <w:semiHidden/>
    <w:unhideWhenUsed/>
    <w:rsid w:val="00280CC2"/>
    <w:pPr>
      <w:spacing w:after="100"/>
      <w:ind w:left="1920"/>
    </w:pPr>
  </w:style>
  <w:style w:type="table" w:styleId="-1">
    <w:name w:val="Table 3D effects 1"/>
    <w:basedOn w:val="a3"/>
    <w:semiHidden/>
    <w:unhideWhenUsed/>
    <w:rsid w:val="00280CC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80CC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80CC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280CC2"/>
  </w:style>
  <w:style w:type="paragraph" w:styleId="af2">
    <w:name w:val="Salutation"/>
    <w:basedOn w:val="a1"/>
    <w:next w:val="a1"/>
    <w:link w:val="af3"/>
    <w:rsid w:val="00280CC2"/>
  </w:style>
  <w:style w:type="character" w:customStyle="1" w:styleId="af3">
    <w:name w:val="ברכה תו"/>
    <w:basedOn w:val="a2"/>
    <w:link w:val="af2"/>
    <w:rsid w:val="00280CC2"/>
    <w:rPr>
      <w:rFonts w:cs="David"/>
      <w:noProof w:val="0"/>
      <w:sz w:val="24"/>
      <w:szCs w:val="24"/>
    </w:rPr>
  </w:style>
  <w:style w:type="paragraph" w:styleId="af4">
    <w:name w:val="Body Text"/>
    <w:basedOn w:val="a1"/>
    <w:link w:val="af5"/>
    <w:semiHidden/>
    <w:unhideWhenUsed/>
    <w:rsid w:val="00280CC2"/>
    <w:pPr>
      <w:spacing w:after="120"/>
    </w:pPr>
  </w:style>
  <w:style w:type="character" w:customStyle="1" w:styleId="af5">
    <w:name w:val="גוף טקסט תו"/>
    <w:basedOn w:val="a2"/>
    <w:link w:val="af4"/>
    <w:semiHidden/>
    <w:rsid w:val="00280CC2"/>
    <w:rPr>
      <w:rFonts w:cs="David"/>
      <w:noProof w:val="0"/>
      <w:sz w:val="24"/>
      <w:szCs w:val="24"/>
    </w:rPr>
  </w:style>
  <w:style w:type="paragraph" w:styleId="23">
    <w:name w:val="Body Text 2"/>
    <w:basedOn w:val="a1"/>
    <w:link w:val="24"/>
    <w:semiHidden/>
    <w:unhideWhenUsed/>
    <w:rsid w:val="00280CC2"/>
    <w:pPr>
      <w:spacing w:after="120" w:line="480" w:lineRule="auto"/>
    </w:pPr>
  </w:style>
  <w:style w:type="character" w:customStyle="1" w:styleId="24">
    <w:name w:val="גוף טקסט 2 תו"/>
    <w:basedOn w:val="a2"/>
    <w:link w:val="23"/>
    <w:semiHidden/>
    <w:rsid w:val="00280CC2"/>
    <w:rPr>
      <w:rFonts w:cs="David"/>
      <w:noProof w:val="0"/>
      <w:sz w:val="24"/>
      <w:szCs w:val="24"/>
    </w:rPr>
  </w:style>
  <w:style w:type="paragraph" w:styleId="33">
    <w:name w:val="Body Text 3"/>
    <w:basedOn w:val="a1"/>
    <w:link w:val="34"/>
    <w:semiHidden/>
    <w:unhideWhenUsed/>
    <w:rsid w:val="00280CC2"/>
    <w:pPr>
      <w:spacing w:after="120"/>
    </w:pPr>
    <w:rPr>
      <w:sz w:val="16"/>
      <w:szCs w:val="16"/>
    </w:rPr>
  </w:style>
  <w:style w:type="character" w:customStyle="1" w:styleId="34">
    <w:name w:val="גוף טקסט 3 תו"/>
    <w:basedOn w:val="a2"/>
    <w:link w:val="33"/>
    <w:semiHidden/>
    <w:rsid w:val="00280CC2"/>
    <w:rPr>
      <w:rFonts w:cs="David"/>
      <w:noProof w:val="0"/>
      <w:sz w:val="16"/>
      <w:szCs w:val="16"/>
    </w:rPr>
  </w:style>
  <w:style w:type="character" w:styleId="HTML1">
    <w:name w:val="HTML Sample"/>
    <w:basedOn w:val="a2"/>
    <w:semiHidden/>
    <w:unhideWhenUsed/>
    <w:rsid w:val="00280CC2"/>
    <w:rPr>
      <w:rFonts w:ascii="Consolas" w:hAnsi="Consolas"/>
      <w:noProof w:val="0"/>
      <w:sz w:val="24"/>
      <w:szCs w:val="24"/>
    </w:rPr>
  </w:style>
  <w:style w:type="character" w:styleId="af6">
    <w:name w:val="Emphasis"/>
    <w:basedOn w:val="a2"/>
    <w:qFormat/>
    <w:rsid w:val="00280CC2"/>
    <w:rPr>
      <w:i/>
      <w:iCs/>
      <w:noProof w:val="0"/>
    </w:rPr>
  </w:style>
  <w:style w:type="character" w:styleId="af7">
    <w:name w:val="Intense Emphasis"/>
    <w:basedOn w:val="a2"/>
    <w:uiPriority w:val="21"/>
    <w:qFormat/>
    <w:rsid w:val="00280CC2"/>
    <w:rPr>
      <w:i/>
      <w:iCs/>
      <w:noProof w:val="0"/>
      <w:color w:val="4F81BD" w:themeColor="accent1"/>
    </w:rPr>
  </w:style>
  <w:style w:type="character" w:styleId="af8">
    <w:name w:val="Subtle Emphasis"/>
    <w:basedOn w:val="a2"/>
    <w:uiPriority w:val="19"/>
    <w:qFormat/>
    <w:rsid w:val="00280CC2"/>
    <w:rPr>
      <w:i/>
      <w:iCs/>
      <w:noProof w:val="0"/>
      <w:color w:val="404040" w:themeColor="text1" w:themeTint="BF"/>
    </w:rPr>
  </w:style>
  <w:style w:type="paragraph" w:styleId="af9">
    <w:name w:val="List Continue"/>
    <w:basedOn w:val="a1"/>
    <w:semiHidden/>
    <w:unhideWhenUsed/>
    <w:rsid w:val="00280CC2"/>
    <w:pPr>
      <w:spacing w:after="120"/>
      <w:ind w:left="283"/>
      <w:contextualSpacing/>
    </w:pPr>
  </w:style>
  <w:style w:type="paragraph" w:styleId="25">
    <w:name w:val="List Continue 2"/>
    <w:basedOn w:val="a1"/>
    <w:semiHidden/>
    <w:unhideWhenUsed/>
    <w:rsid w:val="00280CC2"/>
    <w:pPr>
      <w:spacing w:after="120"/>
      <w:ind w:left="566"/>
      <w:contextualSpacing/>
    </w:pPr>
  </w:style>
  <w:style w:type="paragraph" w:styleId="35">
    <w:name w:val="List Continue 3"/>
    <w:basedOn w:val="a1"/>
    <w:semiHidden/>
    <w:unhideWhenUsed/>
    <w:rsid w:val="00280CC2"/>
    <w:pPr>
      <w:spacing w:after="120"/>
      <w:ind w:left="849"/>
      <w:contextualSpacing/>
    </w:pPr>
  </w:style>
  <w:style w:type="paragraph" w:styleId="42">
    <w:name w:val="List Continue 4"/>
    <w:basedOn w:val="a1"/>
    <w:semiHidden/>
    <w:unhideWhenUsed/>
    <w:rsid w:val="00280CC2"/>
    <w:pPr>
      <w:spacing w:after="120"/>
      <w:ind w:left="1132"/>
      <w:contextualSpacing/>
    </w:pPr>
  </w:style>
  <w:style w:type="paragraph" w:styleId="53">
    <w:name w:val="List Continue 5"/>
    <w:basedOn w:val="a1"/>
    <w:semiHidden/>
    <w:unhideWhenUsed/>
    <w:rsid w:val="00280CC2"/>
    <w:pPr>
      <w:spacing w:after="120"/>
      <w:ind w:left="1415"/>
      <w:contextualSpacing/>
    </w:pPr>
  </w:style>
  <w:style w:type="character" w:styleId="afa">
    <w:name w:val="Intense Reference"/>
    <w:basedOn w:val="a2"/>
    <w:uiPriority w:val="32"/>
    <w:qFormat/>
    <w:rsid w:val="00280CC2"/>
    <w:rPr>
      <w:b/>
      <w:bCs/>
      <w:smallCaps/>
      <w:noProof w:val="0"/>
      <w:color w:val="4F81BD" w:themeColor="accent1"/>
      <w:spacing w:val="5"/>
    </w:rPr>
  </w:style>
  <w:style w:type="character" w:styleId="afb">
    <w:name w:val="endnote reference"/>
    <w:basedOn w:val="a2"/>
    <w:semiHidden/>
    <w:unhideWhenUsed/>
    <w:rsid w:val="00280CC2"/>
    <w:rPr>
      <w:noProof w:val="0"/>
      <w:vertAlign w:val="superscript"/>
    </w:rPr>
  </w:style>
  <w:style w:type="character" w:styleId="afc">
    <w:name w:val="footnote reference"/>
    <w:basedOn w:val="a2"/>
    <w:semiHidden/>
    <w:unhideWhenUsed/>
    <w:rsid w:val="00280CC2"/>
    <w:rPr>
      <w:noProof w:val="0"/>
      <w:vertAlign w:val="superscript"/>
    </w:rPr>
  </w:style>
  <w:style w:type="character" w:styleId="afd">
    <w:name w:val="Subtle Reference"/>
    <w:basedOn w:val="a2"/>
    <w:uiPriority w:val="31"/>
    <w:qFormat/>
    <w:rsid w:val="00280CC2"/>
    <w:rPr>
      <w:smallCaps/>
      <w:noProof w:val="0"/>
      <w:color w:val="5A5A5A" w:themeColor="text1" w:themeTint="A5"/>
    </w:rPr>
  </w:style>
  <w:style w:type="table" w:styleId="afe">
    <w:name w:val="Light Shading"/>
    <w:basedOn w:val="a3"/>
    <w:uiPriority w:val="60"/>
    <w:semiHidden/>
    <w:unhideWhenUsed/>
    <w:rsid w:val="00280CC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80CC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80CC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80CC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80CC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80CC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80CC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280CC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80CC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80CC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80CC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80CC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80CC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80CC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80CC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280CC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80CC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80CC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80CC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80CC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80CC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80CC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280CC2"/>
    <w:rPr>
      <w:b/>
      <w:bCs/>
      <w:noProof w:val="0"/>
    </w:rPr>
  </w:style>
  <w:style w:type="paragraph" w:styleId="aff1">
    <w:name w:val="Signature"/>
    <w:basedOn w:val="a1"/>
    <w:link w:val="aff2"/>
    <w:semiHidden/>
    <w:unhideWhenUsed/>
    <w:rsid w:val="00280CC2"/>
    <w:pPr>
      <w:ind w:left="4252"/>
    </w:pPr>
  </w:style>
  <w:style w:type="character" w:customStyle="1" w:styleId="aff2">
    <w:name w:val="חתימה תו"/>
    <w:basedOn w:val="a2"/>
    <w:link w:val="aff1"/>
    <w:semiHidden/>
    <w:rsid w:val="00280CC2"/>
    <w:rPr>
      <w:rFonts w:cs="David"/>
      <w:noProof w:val="0"/>
      <w:sz w:val="24"/>
      <w:szCs w:val="24"/>
    </w:rPr>
  </w:style>
  <w:style w:type="paragraph" w:styleId="aff3">
    <w:name w:val="E-mail Signature"/>
    <w:basedOn w:val="a1"/>
    <w:link w:val="aff4"/>
    <w:semiHidden/>
    <w:unhideWhenUsed/>
    <w:rsid w:val="00280CC2"/>
  </w:style>
  <w:style w:type="character" w:customStyle="1" w:styleId="aff4">
    <w:name w:val="חתימת דואר אלקטרוני תו"/>
    <w:basedOn w:val="a2"/>
    <w:link w:val="aff3"/>
    <w:semiHidden/>
    <w:rsid w:val="00280CC2"/>
    <w:rPr>
      <w:rFonts w:cs="David"/>
      <w:noProof w:val="0"/>
      <w:sz w:val="24"/>
      <w:szCs w:val="24"/>
    </w:rPr>
  </w:style>
  <w:style w:type="table" w:styleId="aff5">
    <w:name w:val="Table Elegant"/>
    <w:basedOn w:val="a3"/>
    <w:semiHidden/>
    <w:unhideWhenUsed/>
    <w:rsid w:val="00280CC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280CC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280CC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280CC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280CC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280CC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280CC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280CC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280CC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280CC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280CC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280CC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280CC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280CC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280CC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280C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280C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280CC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280CC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80CC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280CC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280CC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280CC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280CC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80CC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80CC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80CC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80CC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80CC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80CC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280CC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80CC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80CC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80CC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80CC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80CC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80CC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280CC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80CC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80CC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80CC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80CC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80CC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80CC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280C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80CC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80CC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80CC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80CC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80CC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80CC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80CC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80CC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80CC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80CC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80CC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80CC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80CC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80CC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80CC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80CC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80CC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80CC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80CC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80CC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80CC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80CC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80CC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80CC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80CC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80CC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80CC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280C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80CC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80CC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80CC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80CC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80CC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80CC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280CC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80CC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80CC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80CC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80CC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80CC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80CC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280C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80CC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80CC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80CC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80CC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80CC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80CC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280C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80CC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80CC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80CC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80CC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80CC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80CC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80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80CC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80CC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80CC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80CC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80CC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80CC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80CC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80CC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80CC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80CC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80CC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80CC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80CC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80CC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280C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280CC2"/>
    <w:rPr>
      <w:sz w:val="20"/>
      <w:szCs w:val="20"/>
    </w:rPr>
  </w:style>
  <w:style w:type="character" w:customStyle="1" w:styleId="affa">
    <w:name w:val="טקסט הערת סיום תו"/>
    <w:basedOn w:val="a2"/>
    <w:link w:val="aff9"/>
    <w:semiHidden/>
    <w:rsid w:val="00280CC2"/>
    <w:rPr>
      <w:rFonts w:cs="David"/>
      <w:noProof w:val="0"/>
    </w:rPr>
  </w:style>
  <w:style w:type="paragraph" w:styleId="affb">
    <w:name w:val="footnote text"/>
    <w:basedOn w:val="a1"/>
    <w:link w:val="affc"/>
    <w:semiHidden/>
    <w:unhideWhenUsed/>
    <w:rsid w:val="00280CC2"/>
    <w:rPr>
      <w:sz w:val="20"/>
      <w:szCs w:val="20"/>
    </w:rPr>
  </w:style>
  <w:style w:type="character" w:customStyle="1" w:styleId="affc">
    <w:name w:val="טקסט הערת שוליים תו"/>
    <w:basedOn w:val="a2"/>
    <w:link w:val="affb"/>
    <w:semiHidden/>
    <w:rsid w:val="00280CC2"/>
    <w:rPr>
      <w:rFonts w:cs="David"/>
      <w:noProof w:val="0"/>
    </w:rPr>
  </w:style>
  <w:style w:type="paragraph" w:styleId="affd">
    <w:name w:val="macro"/>
    <w:link w:val="affe"/>
    <w:semiHidden/>
    <w:unhideWhenUsed/>
    <w:rsid w:val="00280CC2"/>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280CC2"/>
    <w:rPr>
      <w:rFonts w:ascii="Consolas" w:hAnsi="Consolas" w:cs="David"/>
      <w:noProof w:val="0"/>
    </w:rPr>
  </w:style>
  <w:style w:type="paragraph" w:styleId="afff">
    <w:name w:val="Plain Text"/>
    <w:basedOn w:val="a1"/>
    <w:link w:val="afff0"/>
    <w:semiHidden/>
    <w:unhideWhenUsed/>
    <w:rsid w:val="00280CC2"/>
    <w:rPr>
      <w:rFonts w:ascii="Consolas" w:hAnsi="Consolas"/>
      <w:sz w:val="21"/>
      <w:szCs w:val="21"/>
    </w:rPr>
  </w:style>
  <w:style w:type="character" w:customStyle="1" w:styleId="afff0">
    <w:name w:val="טקסט רגיל תו"/>
    <w:basedOn w:val="a2"/>
    <w:link w:val="afff"/>
    <w:semiHidden/>
    <w:rsid w:val="00280CC2"/>
    <w:rPr>
      <w:rFonts w:ascii="Consolas" w:hAnsi="Consolas" w:cs="David"/>
      <w:noProof w:val="0"/>
      <w:sz w:val="21"/>
      <w:szCs w:val="21"/>
    </w:rPr>
  </w:style>
  <w:style w:type="character" w:styleId="afff1">
    <w:name w:val="Book Title"/>
    <w:basedOn w:val="a2"/>
    <w:uiPriority w:val="33"/>
    <w:qFormat/>
    <w:rsid w:val="00280CC2"/>
    <w:rPr>
      <w:b/>
      <w:bCs/>
      <w:i/>
      <w:iCs/>
      <w:noProof w:val="0"/>
      <w:spacing w:val="5"/>
    </w:rPr>
  </w:style>
  <w:style w:type="character" w:customStyle="1" w:styleId="10">
    <w:name w:val="כותרת 1 תו"/>
    <w:basedOn w:val="a2"/>
    <w:link w:val="1"/>
    <w:rsid w:val="00280CC2"/>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280CC2"/>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280CC2"/>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280CC2"/>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280CC2"/>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280CC2"/>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280CC2"/>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280CC2"/>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280CC2"/>
    <w:rPr>
      <w:rFonts w:asciiTheme="majorHAnsi" w:eastAsiaTheme="majorEastAsia" w:hAnsiTheme="majorHAnsi" w:cstheme="majorBidi"/>
      <w:b/>
      <w:bCs/>
    </w:rPr>
  </w:style>
  <w:style w:type="paragraph" w:styleId="afff3">
    <w:name w:val="Note Heading"/>
    <w:basedOn w:val="a1"/>
    <w:next w:val="a1"/>
    <w:link w:val="afff4"/>
    <w:semiHidden/>
    <w:unhideWhenUsed/>
    <w:rsid w:val="00280CC2"/>
  </w:style>
  <w:style w:type="character" w:customStyle="1" w:styleId="afff4">
    <w:name w:val="כותרת הערות תו"/>
    <w:basedOn w:val="a2"/>
    <w:link w:val="afff3"/>
    <w:semiHidden/>
    <w:rsid w:val="00280CC2"/>
    <w:rPr>
      <w:rFonts w:cs="David"/>
      <w:noProof w:val="0"/>
      <w:sz w:val="24"/>
      <w:szCs w:val="24"/>
    </w:rPr>
  </w:style>
  <w:style w:type="paragraph" w:styleId="afff5">
    <w:name w:val="Title"/>
    <w:basedOn w:val="a1"/>
    <w:next w:val="a1"/>
    <w:link w:val="afff6"/>
    <w:qFormat/>
    <w:rsid w:val="00280CC2"/>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280CC2"/>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280C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280CC2"/>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280CC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280CC2"/>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280CC2"/>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280CC2"/>
    <w:pPr>
      <w:outlineLvl w:val="9"/>
    </w:pPr>
  </w:style>
  <w:style w:type="paragraph" w:styleId="afffd">
    <w:name w:val="caption"/>
    <w:basedOn w:val="a1"/>
    <w:next w:val="a1"/>
    <w:semiHidden/>
    <w:unhideWhenUsed/>
    <w:qFormat/>
    <w:rsid w:val="00280CC2"/>
    <w:pPr>
      <w:spacing w:after="200"/>
    </w:pPr>
    <w:rPr>
      <w:i/>
      <w:iCs/>
      <w:color w:val="1F497D" w:themeColor="text2"/>
      <w:sz w:val="18"/>
      <w:szCs w:val="18"/>
    </w:rPr>
  </w:style>
  <w:style w:type="paragraph" w:styleId="afffe">
    <w:name w:val="Body Text Indent"/>
    <w:basedOn w:val="a1"/>
    <w:link w:val="affff"/>
    <w:semiHidden/>
    <w:unhideWhenUsed/>
    <w:rsid w:val="00280CC2"/>
    <w:pPr>
      <w:spacing w:after="120"/>
      <w:ind w:left="283"/>
    </w:pPr>
  </w:style>
  <w:style w:type="character" w:customStyle="1" w:styleId="affff">
    <w:name w:val="כניסה בגוף טקסט תו"/>
    <w:basedOn w:val="a2"/>
    <w:link w:val="afffe"/>
    <w:semiHidden/>
    <w:rsid w:val="00280CC2"/>
    <w:rPr>
      <w:rFonts w:cs="David"/>
      <w:noProof w:val="0"/>
      <w:sz w:val="24"/>
      <w:szCs w:val="24"/>
    </w:rPr>
  </w:style>
  <w:style w:type="paragraph" w:styleId="2f">
    <w:name w:val="Body Text Indent 2"/>
    <w:basedOn w:val="a1"/>
    <w:link w:val="2f0"/>
    <w:semiHidden/>
    <w:unhideWhenUsed/>
    <w:rsid w:val="00280CC2"/>
    <w:pPr>
      <w:spacing w:after="120" w:line="480" w:lineRule="auto"/>
      <w:ind w:left="283"/>
    </w:pPr>
  </w:style>
  <w:style w:type="character" w:customStyle="1" w:styleId="2f0">
    <w:name w:val="כניסה בגוף טקסט 2 תו"/>
    <w:basedOn w:val="a2"/>
    <w:link w:val="2f"/>
    <w:semiHidden/>
    <w:rsid w:val="00280CC2"/>
    <w:rPr>
      <w:rFonts w:cs="David"/>
      <w:noProof w:val="0"/>
      <w:sz w:val="24"/>
      <w:szCs w:val="24"/>
    </w:rPr>
  </w:style>
  <w:style w:type="paragraph" w:styleId="3d">
    <w:name w:val="Body Text Indent 3"/>
    <w:basedOn w:val="a1"/>
    <w:link w:val="3e"/>
    <w:semiHidden/>
    <w:unhideWhenUsed/>
    <w:rsid w:val="00280CC2"/>
    <w:pPr>
      <w:spacing w:after="120"/>
      <w:ind w:left="283"/>
    </w:pPr>
    <w:rPr>
      <w:sz w:val="16"/>
      <w:szCs w:val="16"/>
    </w:rPr>
  </w:style>
  <w:style w:type="character" w:customStyle="1" w:styleId="3e">
    <w:name w:val="כניסה בגוף טקסט 3 תו"/>
    <w:basedOn w:val="a2"/>
    <w:link w:val="3d"/>
    <w:semiHidden/>
    <w:rsid w:val="00280CC2"/>
    <w:rPr>
      <w:rFonts w:cs="David"/>
      <w:noProof w:val="0"/>
      <w:sz w:val="16"/>
      <w:szCs w:val="16"/>
    </w:rPr>
  </w:style>
  <w:style w:type="paragraph" w:styleId="affff0">
    <w:name w:val="Normal Indent"/>
    <w:basedOn w:val="a1"/>
    <w:semiHidden/>
    <w:unhideWhenUsed/>
    <w:rsid w:val="00280CC2"/>
    <w:pPr>
      <w:ind w:left="720"/>
    </w:pPr>
  </w:style>
  <w:style w:type="paragraph" w:styleId="affff1">
    <w:name w:val="Body Text First Indent"/>
    <w:basedOn w:val="af4"/>
    <w:link w:val="affff2"/>
    <w:rsid w:val="00280CC2"/>
    <w:pPr>
      <w:spacing w:after="0"/>
      <w:ind w:firstLine="360"/>
    </w:pPr>
  </w:style>
  <w:style w:type="character" w:customStyle="1" w:styleId="affff2">
    <w:name w:val="כניסת שורה ראשונה בגוף טקסט תו"/>
    <w:basedOn w:val="af5"/>
    <w:link w:val="affff1"/>
    <w:rsid w:val="00280CC2"/>
    <w:rPr>
      <w:rFonts w:cs="David"/>
      <w:noProof w:val="0"/>
      <w:sz w:val="24"/>
      <w:szCs w:val="24"/>
    </w:rPr>
  </w:style>
  <w:style w:type="paragraph" w:styleId="2f1">
    <w:name w:val="Body Text First Indent 2"/>
    <w:basedOn w:val="afffe"/>
    <w:link w:val="2f2"/>
    <w:semiHidden/>
    <w:unhideWhenUsed/>
    <w:rsid w:val="00280CC2"/>
    <w:pPr>
      <w:spacing w:after="0"/>
      <w:ind w:left="360" w:firstLine="360"/>
    </w:pPr>
  </w:style>
  <w:style w:type="character" w:customStyle="1" w:styleId="2f2">
    <w:name w:val="כניסת שורה ראשונה בגוף טקסט 2 תו"/>
    <w:basedOn w:val="affff"/>
    <w:link w:val="2f1"/>
    <w:semiHidden/>
    <w:rsid w:val="00280CC2"/>
    <w:rPr>
      <w:rFonts w:cs="David"/>
      <w:noProof w:val="0"/>
      <w:sz w:val="24"/>
      <w:szCs w:val="24"/>
    </w:rPr>
  </w:style>
  <w:style w:type="paragraph" w:styleId="HTML2">
    <w:name w:val="HTML Address"/>
    <w:basedOn w:val="a1"/>
    <w:link w:val="HTML3"/>
    <w:semiHidden/>
    <w:unhideWhenUsed/>
    <w:rsid w:val="00280CC2"/>
    <w:rPr>
      <w:i/>
      <w:iCs/>
    </w:rPr>
  </w:style>
  <w:style w:type="character" w:customStyle="1" w:styleId="HTML3">
    <w:name w:val="כתובת HTML תו"/>
    <w:basedOn w:val="a2"/>
    <w:link w:val="HTML2"/>
    <w:semiHidden/>
    <w:rsid w:val="00280CC2"/>
    <w:rPr>
      <w:rFonts w:cs="David"/>
      <w:i/>
      <w:iCs/>
      <w:noProof w:val="0"/>
      <w:sz w:val="24"/>
      <w:szCs w:val="24"/>
    </w:rPr>
  </w:style>
  <w:style w:type="paragraph" w:styleId="affff3">
    <w:name w:val="envelope address"/>
    <w:basedOn w:val="a1"/>
    <w:semiHidden/>
    <w:unhideWhenUsed/>
    <w:rsid w:val="00280CC2"/>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280CC2"/>
    <w:rPr>
      <w:rFonts w:asciiTheme="majorHAnsi" w:eastAsiaTheme="majorEastAsia" w:hAnsiTheme="majorHAnsi" w:cstheme="majorBidi"/>
      <w:sz w:val="20"/>
      <w:szCs w:val="20"/>
    </w:rPr>
  </w:style>
  <w:style w:type="paragraph" w:styleId="affff5">
    <w:name w:val="No Spacing"/>
    <w:uiPriority w:val="1"/>
    <w:qFormat/>
    <w:rsid w:val="00280CC2"/>
    <w:pPr>
      <w:bidi/>
    </w:pPr>
    <w:rPr>
      <w:rFonts w:cs="David"/>
      <w:sz w:val="24"/>
      <w:szCs w:val="24"/>
    </w:rPr>
  </w:style>
  <w:style w:type="character" w:styleId="HTML4">
    <w:name w:val="HTML Typewriter"/>
    <w:basedOn w:val="a2"/>
    <w:semiHidden/>
    <w:unhideWhenUsed/>
    <w:rsid w:val="00280CC2"/>
    <w:rPr>
      <w:rFonts w:ascii="Consolas" w:hAnsi="Consolas"/>
      <w:noProof w:val="0"/>
      <w:sz w:val="20"/>
      <w:szCs w:val="20"/>
    </w:rPr>
  </w:style>
  <w:style w:type="paragraph" w:styleId="affff6">
    <w:name w:val="Document Map"/>
    <w:basedOn w:val="a1"/>
    <w:link w:val="affff7"/>
    <w:semiHidden/>
    <w:unhideWhenUsed/>
    <w:rsid w:val="00280CC2"/>
    <w:rPr>
      <w:rFonts w:ascii="Tahoma" w:hAnsi="Tahoma" w:cs="Tahoma"/>
      <w:sz w:val="16"/>
      <w:szCs w:val="16"/>
    </w:rPr>
  </w:style>
  <w:style w:type="character" w:customStyle="1" w:styleId="affff7">
    <w:name w:val="מפת מסמך תו"/>
    <w:basedOn w:val="a2"/>
    <w:link w:val="affff6"/>
    <w:semiHidden/>
    <w:rsid w:val="00280CC2"/>
    <w:rPr>
      <w:rFonts w:ascii="Tahoma" w:hAnsi="Tahoma" w:cs="Tahoma"/>
      <w:noProof w:val="0"/>
      <w:sz w:val="16"/>
      <w:szCs w:val="16"/>
    </w:rPr>
  </w:style>
  <w:style w:type="character" w:styleId="HTML5">
    <w:name w:val="HTML Keyboard"/>
    <w:basedOn w:val="a2"/>
    <w:semiHidden/>
    <w:unhideWhenUsed/>
    <w:rsid w:val="00280CC2"/>
    <w:rPr>
      <w:rFonts w:ascii="Consolas" w:hAnsi="Consolas"/>
      <w:noProof w:val="0"/>
      <w:sz w:val="20"/>
      <w:szCs w:val="20"/>
    </w:rPr>
  </w:style>
  <w:style w:type="paragraph" w:styleId="affff8">
    <w:name w:val="annotation subject"/>
    <w:basedOn w:val="a9"/>
    <w:next w:val="a9"/>
    <w:link w:val="affff9"/>
    <w:semiHidden/>
    <w:unhideWhenUsed/>
    <w:rsid w:val="00280CC2"/>
    <w:rPr>
      <w:rFonts w:cs="David"/>
      <w:b/>
      <w:bCs/>
      <w:sz w:val="20"/>
      <w:szCs w:val="20"/>
    </w:rPr>
  </w:style>
  <w:style w:type="character" w:customStyle="1" w:styleId="aa">
    <w:name w:val="טקסט הערה תו"/>
    <w:basedOn w:val="a2"/>
    <w:link w:val="a9"/>
    <w:semiHidden/>
    <w:rsid w:val="00280CC2"/>
    <w:rPr>
      <w:noProof w:val="0"/>
      <w:sz w:val="24"/>
      <w:szCs w:val="24"/>
    </w:rPr>
  </w:style>
  <w:style w:type="character" w:customStyle="1" w:styleId="affff9">
    <w:name w:val="נושא הערה תו"/>
    <w:basedOn w:val="aa"/>
    <w:link w:val="affff8"/>
    <w:semiHidden/>
    <w:rsid w:val="00280CC2"/>
    <w:rPr>
      <w:rFonts w:cs="David"/>
      <w:b/>
      <w:bCs/>
      <w:noProof w:val="0"/>
      <w:sz w:val="24"/>
      <w:szCs w:val="24"/>
    </w:rPr>
  </w:style>
  <w:style w:type="table" w:styleId="affffa">
    <w:name w:val="Table Theme"/>
    <w:basedOn w:val="a3"/>
    <w:semiHidden/>
    <w:unhideWhenUsed/>
    <w:rsid w:val="00280CC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280CC2"/>
    <w:pPr>
      <w:ind w:left="4252"/>
    </w:pPr>
  </w:style>
  <w:style w:type="character" w:customStyle="1" w:styleId="affffc">
    <w:name w:val="סיום תו"/>
    <w:basedOn w:val="a2"/>
    <w:link w:val="affffb"/>
    <w:semiHidden/>
    <w:rsid w:val="00280CC2"/>
    <w:rPr>
      <w:rFonts w:cs="David"/>
      <w:noProof w:val="0"/>
      <w:sz w:val="24"/>
      <w:szCs w:val="24"/>
    </w:rPr>
  </w:style>
  <w:style w:type="table" w:styleId="1b">
    <w:name w:val="Table Columns 1"/>
    <w:basedOn w:val="a3"/>
    <w:semiHidden/>
    <w:unhideWhenUsed/>
    <w:rsid w:val="00280CC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280CC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280CC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280CC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80CC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List Paragraph"/>
    <w:basedOn w:val="a1"/>
    <w:uiPriority w:val="34"/>
    <w:qFormat/>
    <w:rsid w:val="00280CC2"/>
    <w:pPr>
      <w:ind w:left="720"/>
      <w:contextualSpacing/>
    </w:pPr>
  </w:style>
  <w:style w:type="paragraph" w:styleId="affffe">
    <w:name w:val="Quote"/>
    <w:basedOn w:val="a1"/>
    <w:next w:val="a1"/>
    <w:link w:val="afffff"/>
    <w:uiPriority w:val="29"/>
    <w:qFormat/>
    <w:rsid w:val="00280CC2"/>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280CC2"/>
    <w:rPr>
      <w:rFonts w:cs="David"/>
      <w:i/>
      <w:iCs/>
      <w:noProof w:val="0"/>
      <w:color w:val="404040" w:themeColor="text1" w:themeTint="BF"/>
      <w:sz w:val="24"/>
      <w:szCs w:val="24"/>
    </w:rPr>
  </w:style>
  <w:style w:type="paragraph" w:styleId="afffff0">
    <w:name w:val="Intense Quote"/>
    <w:basedOn w:val="a1"/>
    <w:next w:val="a1"/>
    <w:link w:val="afffff1"/>
    <w:uiPriority w:val="30"/>
    <w:qFormat/>
    <w:rsid w:val="00280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280CC2"/>
    <w:rPr>
      <w:rFonts w:cs="David"/>
      <w:i/>
      <w:iCs/>
      <w:noProof w:val="0"/>
      <w:color w:val="4F81BD" w:themeColor="accent1"/>
      <w:sz w:val="24"/>
      <w:szCs w:val="24"/>
    </w:rPr>
  </w:style>
  <w:style w:type="character" w:styleId="HTML6">
    <w:name w:val="HTML Acronym"/>
    <w:basedOn w:val="a2"/>
    <w:semiHidden/>
    <w:unhideWhenUsed/>
    <w:rsid w:val="00280CC2"/>
    <w:rPr>
      <w:noProof w:val="0"/>
    </w:rPr>
  </w:style>
  <w:style w:type="paragraph" w:styleId="afffff2">
    <w:name w:val="List"/>
    <w:basedOn w:val="a1"/>
    <w:semiHidden/>
    <w:unhideWhenUsed/>
    <w:rsid w:val="00280CC2"/>
    <w:pPr>
      <w:ind w:left="283" w:hanging="283"/>
      <w:contextualSpacing/>
    </w:pPr>
  </w:style>
  <w:style w:type="paragraph" w:styleId="2f4">
    <w:name w:val="List 2"/>
    <w:basedOn w:val="a1"/>
    <w:semiHidden/>
    <w:unhideWhenUsed/>
    <w:rsid w:val="00280CC2"/>
    <w:pPr>
      <w:ind w:left="566" w:hanging="283"/>
      <w:contextualSpacing/>
    </w:pPr>
  </w:style>
  <w:style w:type="paragraph" w:styleId="3f0">
    <w:name w:val="List 3"/>
    <w:basedOn w:val="a1"/>
    <w:semiHidden/>
    <w:unhideWhenUsed/>
    <w:rsid w:val="00280CC2"/>
    <w:pPr>
      <w:ind w:left="849" w:hanging="283"/>
      <w:contextualSpacing/>
    </w:pPr>
  </w:style>
  <w:style w:type="paragraph" w:styleId="48">
    <w:name w:val="List 4"/>
    <w:basedOn w:val="a1"/>
    <w:rsid w:val="00280CC2"/>
    <w:pPr>
      <w:ind w:left="1132" w:hanging="283"/>
      <w:contextualSpacing/>
    </w:pPr>
  </w:style>
  <w:style w:type="paragraph" w:styleId="58">
    <w:name w:val="List 5"/>
    <w:basedOn w:val="a1"/>
    <w:rsid w:val="00280CC2"/>
    <w:pPr>
      <w:ind w:left="1415" w:hanging="283"/>
      <w:contextualSpacing/>
    </w:pPr>
  </w:style>
  <w:style w:type="table" w:styleId="afffff3">
    <w:name w:val="Light List"/>
    <w:basedOn w:val="a3"/>
    <w:uiPriority w:val="61"/>
    <w:semiHidden/>
    <w:unhideWhenUsed/>
    <w:rsid w:val="00280CC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80CC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80CC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80CC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80CC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80CC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80CC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280CC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280CC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280CC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280CC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80CC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80CC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80CC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80CC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280CC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80CC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80CC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80CC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80CC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80CC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80CC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280CC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80CC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80CC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80CC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80CC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80CC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80CC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80CC2"/>
    <w:pPr>
      <w:numPr>
        <w:numId w:val="2"/>
      </w:numPr>
      <w:contextualSpacing/>
    </w:pPr>
  </w:style>
  <w:style w:type="paragraph" w:styleId="2">
    <w:name w:val="List Number 2"/>
    <w:basedOn w:val="a1"/>
    <w:semiHidden/>
    <w:unhideWhenUsed/>
    <w:rsid w:val="00280CC2"/>
    <w:pPr>
      <w:numPr>
        <w:numId w:val="3"/>
      </w:numPr>
      <w:contextualSpacing/>
    </w:pPr>
  </w:style>
  <w:style w:type="paragraph" w:styleId="3">
    <w:name w:val="List Number 3"/>
    <w:basedOn w:val="a1"/>
    <w:semiHidden/>
    <w:unhideWhenUsed/>
    <w:rsid w:val="00280CC2"/>
    <w:pPr>
      <w:numPr>
        <w:numId w:val="4"/>
      </w:numPr>
      <w:contextualSpacing/>
    </w:pPr>
  </w:style>
  <w:style w:type="paragraph" w:styleId="4">
    <w:name w:val="List Number 4"/>
    <w:basedOn w:val="a1"/>
    <w:semiHidden/>
    <w:unhideWhenUsed/>
    <w:rsid w:val="00280CC2"/>
    <w:pPr>
      <w:numPr>
        <w:numId w:val="5"/>
      </w:numPr>
      <w:contextualSpacing/>
    </w:pPr>
  </w:style>
  <w:style w:type="paragraph" w:styleId="5">
    <w:name w:val="List Number 5"/>
    <w:basedOn w:val="a1"/>
    <w:semiHidden/>
    <w:unhideWhenUsed/>
    <w:rsid w:val="00280CC2"/>
    <w:pPr>
      <w:numPr>
        <w:numId w:val="6"/>
      </w:numPr>
      <w:contextualSpacing/>
    </w:pPr>
  </w:style>
  <w:style w:type="paragraph" w:styleId="a0">
    <w:name w:val="List Bullet"/>
    <w:basedOn w:val="a1"/>
    <w:semiHidden/>
    <w:unhideWhenUsed/>
    <w:rsid w:val="00280CC2"/>
    <w:pPr>
      <w:numPr>
        <w:numId w:val="7"/>
      </w:numPr>
      <w:contextualSpacing/>
    </w:pPr>
  </w:style>
  <w:style w:type="paragraph" w:styleId="20">
    <w:name w:val="List Bullet 2"/>
    <w:basedOn w:val="a1"/>
    <w:semiHidden/>
    <w:unhideWhenUsed/>
    <w:rsid w:val="00280CC2"/>
    <w:pPr>
      <w:numPr>
        <w:numId w:val="8"/>
      </w:numPr>
      <w:contextualSpacing/>
    </w:pPr>
  </w:style>
  <w:style w:type="paragraph" w:styleId="30">
    <w:name w:val="List Bullet 3"/>
    <w:basedOn w:val="a1"/>
    <w:semiHidden/>
    <w:unhideWhenUsed/>
    <w:rsid w:val="00280CC2"/>
    <w:pPr>
      <w:numPr>
        <w:numId w:val="9"/>
      </w:numPr>
      <w:contextualSpacing/>
    </w:pPr>
  </w:style>
  <w:style w:type="paragraph" w:styleId="40">
    <w:name w:val="List Bullet 4"/>
    <w:basedOn w:val="a1"/>
    <w:semiHidden/>
    <w:unhideWhenUsed/>
    <w:rsid w:val="00280CC2"/>
    <w:pPr>
      <w:numPr>
        <w:numId w:val="10"/>
      </w:numPr>
      <w:contextualSpacing/>
    </w:pPr>
  </w:style>
  <w:style w:type="paragraph" w:styleId="50">
    <w:name w:val="List Bullet 5"/>
    <w:basedOn w:val="a1"/>
    <w:semiHidden/>
    <w:unhideWhenUsed/>
    <w:rsid w:val="00280CC2"/>
    <w:pPr>
      <w:numPr>
        <w:numId w:val="11"/>
      </w:numPr>
      <w:contextualSpacing/>
    </w:pPr>
  </w:style>
  <w:style w:type="table" w:styleId="afffff5">
    <w:name w:val="Colorful List"/>
    <w:basedOn w:val="a3"/>
    <w:uiPriority w:val="72"/>
    <w:semiHidden/>
    <w:unhideWhenUsed/>
    <w:rsid w:val="00280CC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80CC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80CC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80CC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80CC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80CC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80CC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280CC2"/>
  </w:style>
  <w:style w:type="paragraph" w:styleId="afffff7">
    <w:name w:val="table of authorities"/>
    <w:basedOn w:val="a1"/>
    <w:next w:val="a1"/>
    <w:semiHidden/>
    <w:unhideWhenUsed/>
    <w:rsid w:val="00280CC2"/>
    <w:pPr>
      <w:ind w:left="240" w:hanging="240"/>
    </w:pPr>
  </w:style>
  <w:style w:type="table" w:styleId="afffff8">
    <w:name w:val="Light Grid"/>
    <w:basedOn w:val="a3"/>
    <w:uiPriority w:val="62"/>
    <w:semiHidden/>
    <w:unhideWhenUsed/>
    <w:rsid w:val="00280CC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80CC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80CC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80CC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80CC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80CC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80CC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80CC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280CC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80CC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80CC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80CC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80CC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80CC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80CC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80CC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280CC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280CC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280CC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280CC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80CC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80CC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80CC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80CC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280C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80CC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280CC2"/>
  </w:style>
  <w:style w:type="character" w:customStyle="1" w:styleId="afffffc">
    <w:name w:val="תאריך תו"/>
    <w:basedOn w:val="a2"/>
    <w:link w:val="afffffb"/>
    <w:rsid w:val="00280CC2"/>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54067">
      <w:bodyDiv w:val="1"/>
      <w:marLeft w:val="0"/>
      <w:marRight w:val="0"/>
      <w:marTop w:val="0"/>
      <w:marBottom w:val="0"/>
      <w:divBdr>
        <w:top w:val="none" w:sz="0" w:space="0" w:color="auto"/>
        <w:left w:val="none" w:sz="0" w:space="0" w:color="auto"/>
        <w:bottom w:val="none" w:sz="0" w:space="0" w:color="auto"/>
        <w:right w:val="none" w:sz="0" w:space="0" w:color="auto"/>
      </w:divBdr>
    </w:div>
    <w:div w:id="8335650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E1381" w:rsidP="002E1381">
          <w:pPr>
            <w:pStyle w:val="1C8A38705F7143EA87FF3DEB2C34E7E522"/>
          </w:pPr>
          <w:r w:rsidRPr="00B01789">
            <w:rPr>
              <w:rFonts w:ascii="David" w:hAnsi="David"/>
              <w:noProof w:val="0"/>
              <w:sz w:val="28"/>
              <w:szCs w:val="28"/>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E1381" w:rsidP="002E1381">
          <w:pPr>
            <w:pStyle w:val="4DC45A2FD697422FAA3CD896A84FA7B422"/>
          </w:pPr>
          <w:r w:rsidRPr="00B01789">
            <w:rPr>
              <w:rFonts w:ascii="David" w:hAnsi="David"/>
              <w:noProof w:val="0"/>
              <w:sz w:val="28"/>
              <w:szCs w:val="28"/>
              <w:rtl/>
            </w:rPr>
            <w:t>שם צד ב' ללא שם של חסוי</w:t>
          </w:r>
        </w:p>
      </w:docPartBody>
    </w:docPart>
    <w:docPart>
      <w:docPartPr>
        <w:name w:val="57F8E24773DD469492F03DBB6854D520"/>
        <w:category>
          <w:name w:val="כללי"/>
          <w:gallery w:val="placeholder"/>
        </w:category>
        <w:types>
          <w:type w:val="bbPlcHdr"/>
        </w:types>
        <w:behaviors>
          <w:behavior w:val="content"/>
        </w:behaviors>
        <w:guid w:val="{02884EFE-72F6-4C57-8847-687213069844}"/>
      </w:docPartPr>
      <w:docPartBody>
        <w:p w:rsidR="001B4201" w:rsidRDefault="002E1381" w:rsidP="002E1381">
          <w:pPr>
            <w:pStyle w:val="57F8E24773DD469492F03DBB6854D52014"/>
          </w:pPr>
          <w:r w:rsidRPr="00B01789">
            <w:rPr>
              <w:rFonts w:ascii="David" w:hAnsi="David"/>
              <w:sz w:val="28"/>
              <w:szCs w:val="28"/>
              <w:rtl/>
            </w:rPr>
            <w:t>שם פרטי גורם מיוצג צד א</w:t>
          </w:r>
        </w:p>
      </w:docPartBody>
    </w:docPart>
    <w:docPart>
      <w:docPartPr>
        <w:name w:val="226CD4C9E3E2414DB1EB2EF65834F737"/>
        <w:category>
          <w:name w:val="כללי"/>
          <w:gallery w:val="placeholder"/>
        </w:category>
        <w:types>
          <w:type w:val="bbPlcHdr"/>
        </w:types>
        <w:behaviors>
          <w:behavior w:val="content"/>
        </w:behaviors>
        <w:guid w:val="{6623D735-DCA4-4C2F-B4FF-8625607A9A4C}"/>
      </w:docPartPr>
      <w:docPartBody>
        <w:p w:rsidR="001B4201" w:rsidRDefault="002E1381" w:rsidP="002E1381">
          <w:pPr>
            <w:pStyle w:val="226CD4C9E3E2414DB1EB2EF65834F73714"/>
          </w:pPr>
          <w:r w:rsidRPr="00B01789">
            <w:rPr>
              <w:rFonts w:ascii="David" w:hAnsi="David"/>
              <w:sz w:val="28"/>
              <w:szCs w:val="28"/>
              <w:rtl/>
            </w:rPr>
            <w:t>שם משפחה גורם מיצג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740C1"/>
    <w:rsid w:val="000A4ACE"/>
    <w:rsid w:val="001A0763"/>
    <w:rsid w:val="001B4201"/>
    <w:rsid w:val="001D4C21"/>
    <w:rsid w:val="002B73B4"/>
    <w:rsid w:val="002D02C4"/>
    <w:rsid w:val="002E1381"/>
    <w:rsid w:val="00345C9D"/>
    <w:rsid w:val="00480704"/>
    <w:rsid w:val="0048651F"/>
    <w:rsid w:val="004B017A"/>
    <w:rsid w:val="005157ED"/>
    <w:rsid w:val="00556D67"/>
    <w:rsid w:val="00673B50"/>
    <w:rsid w:val="006B434D"/>
    <w:rsid w:val="00793995"/>
    <w:rsid w:val="007B15EE"/>
    <w:rsid w:val="007C6F98"/>
    <w:rsid w:val="007E254A"/>
    <w:rsid w:val="007F7975"/>
    <w:rsid w:val="008B4366"/>
    <w:rsid w:val="009133C7"/>
    <w:rsid w:val="009178E4"/>
    <w:rsid w:val="00961B27"/>
    <w:rsid w:val="009A36E7"/>
    <w:rsid w:val="00A45670"/>
    <w:rsid w:val="00A509F1"/>
    <w:rsid w:val="00AA7CE3"/>
    <w:rsid w:val="00AF2FC3"/>
    <w:rsid w:val="00B50DB2"/>
    <w:rsid w:val="00B72BC2"/>
    <w:rsid w:val="00B91FA3"/>
    <w:rsid w:val="00BD69D1"/>
    <w:rsid w:val="00BE6557"/>
    <w:rsid w:val="00C0203B"/>
    <w:rsid w:val="00C96C06"/>
    <w:rsid w:val="00CF034F"/>
    <w:rsid w:val="00D24521"/>
    <w:rsid w:val="00D3591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4C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0740C1"/>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0740C1"/>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0740C1"/>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0740C1"/>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0740C1"/>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0740C1"/>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0740C1"/>
    <w:pPr>
      <w:bidi/>
      <w:spacing w:after="0" w:line="240" w:lineRule="auto"/>
    </w:pPr>
    <w:rPr>
      <w:rFonts w:ascii="Times New Roman" w:eastAsia="Times New Roman" w:hAnsi="Times New Roman" w:cs="David"/>
      <w:noProof/>
      <w:sz w:val="24"/>
      <w:szCs w:val="24"/>
    </w:rPr>
  </w:style>
  <w:style w:type="paragraph" w:customStyle="1" w:styleId="C0E099B8FE484C24923A2291A000E80E">
    <w:name w:val="C0E099B8FE484C24923A2291A000E80E"/>
    <w:rsid w:val="007F7975"/>
    <w:pPr>
      <w:bidi/>
      <w:spacing w:after="160" w:line="259" w:lineRule="auto"/>
    </w:pPr>
  </w:style>
  <w:style w:type="paragraph" w:customStyle="1" w:styleId="1C8A38705F7143EA87FF3DEB2C34E7E517">
    <w:name w:val="1C8A38705F7143EA87FF3DEB2C34E7E517"/>
    <w:rsid w:val="007F7975"/>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7F7975"/>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7F7975"/>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7F7975"/>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7F7975"/>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7F7975"/>
    <w:pPr>
      <w:bidi/>
      <w:spacing w:after="0" w:line="240" w:lineRule="auto"/>
    </w:pPr>
    <w:rPr>
      <w:rFonts w:ascii="Times New Roman" w:eastAsia="Times New Roman" w:hAnsi="Times New Roman" w:cs="David"/>
      <w:noProof/>
      <w:sz w:val="24"/>
      <w:szCs w:val="24"/>
    </w:rPr>
  </w:style>
  <w:style w:type="paragraph" w:customStyle="1" w:styleId="C0E099B8FE484C24923A2291A000E80E1">
    <w:name w:val="C0E099B8FE484C24923A2291A000E80E1"/>
    <w:rsid w:val="007F7975"/>
    <w:pPr>
      <w:bidi/>
      <w:spacing w:after="0" w:line="240" w:lineRule="auto"/>
    </w:pPr>
    <w:rPr>
      <w:rFonts w:ascii="Times New Roman" w:eastAsia="Times New Roman" w:hAnsi="Times New Roman" w:cs="David"/>
      <w:noProof/>
      <w:sz w:val="24"/>
      <w:szCs w:val="24"/>
    </w:rPr>
  </w:style>
  <w:style w:type="paragraph" w:customStyle="1" w:styleId="1C8A38705F7143EA87FF3DEB2C34E7E518">
    <w:name w:val="1C8A38705F7143EA87FF3DEB2C34E7E518"/>
    <w:rsid w:val="00A45670"/>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A45670"/>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A45670"/>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A45670"/>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A45670"/>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A45670"/>
    <w:pPr>
      <w:bidi/>
      <w:spacing w:after="0" w:line="240" w:lineRule="auto"/>
    </w:pPr>
    <w:rPr>
      <w:rFonts w:ascii="Times New Roman" w:eastAsia="Times New Roman" w:hAnsi="Times New Roman" w:cs="David"/>
      <w:noProof/>
      <w:sz w:val="24"/>
      <w:szCs w:val="24"/>
    </w:rPr>
  </w:style>
  <w:style w:type="paragraph" w:customStyle="1" w:styleId="C0E099B8FE484C24923A2291A000E80E2">
    <w:name w:val="C0E099B8FE484C24923A2291A000E80E2"/>
    <w:rsid w:val="00A45670"/>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
    <w:name w:val="254DD7E843014C7D817D6B2B08E9B38B"/>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
    <w:name w:val="25B9EEA87DDA4445ABEC0596927959F3"/>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0">
    <w:name w:val="1C8A38705F7143EA87FF3DEB2C34E7E520"/>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1">
    <w:name w:val="254DD7E843014C7D817D6B2B08E9B38B1"/>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1">
    <w:name w:val="25B9EEA87DDA4445ABEC0596927959F31"/>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D3591F"/>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D3591F"/>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D3591F"/>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D3591F"/>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D3591F"/>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D3591F"/>
    <w:pPr>
      <w:bidi/>
      <w:spacing w:after="0" w:line="240" w:lineRule="auto"/>
    </w:pPr>
    <w:rPr>
      <w:rFonts w:ascii="Times New Roman" w:eastAsia="Times New Roman" w:hAnsi="Times New Roman" w:cs="David"/>
      <w:noProof/>
      <w:sz w:val="24"/>
      <w:szCs w:val="24"/>
    </w:rPr>
  </w:style>
  <w:style w:type="paragraph" w:customStyle="1" w:styleId="254DD7E843014C7D817D6B2B08E9B38B2">
    <w:name w:val="254DD7E843014C7D817D6B2B08E9B38B2"/>
    <w:rsid w:val="00D3591F"/>
    <w:pPr>
      <w:bidi/>
      <w:spacing w:after="0" w:line="240" w:lineRule="auto"/>
    </w:pPr>
    <w:rPr>
      <w:rFonts w:ascii="Times New Roman" w:eastAsia="Times New Roman" w:hAnsi="Times New Roman" w:cs="David"/>
      <w:noProof/>
      <w:sz w:val="24"/>
      <w:szCs w:val="24"/>
    </w:rPr>
  </w:style>
  <w:style w:type="paragraph" w:customStyle="1" w:styleId="25B9EEA87DDA4445ABEC0596927959F32">
    <w:name w:val="25B9EEA87DDA4445ABEC0596927959F32"/>
    <w:rsid w:val="00D3591F"/>
    <w:pPr>
      <w:bidi/>
      <w:spacing w:after="0" w:line="240" w:lineRule="auto"/>
    </w:pPr>
    <w:rPr>
      <w:rFonts w:ascii="Times New Roman" w:eastAsia="Times New Roman" w:hAnsi="Times New Roman" w:cs="David"/>
      <w:noProof/>
      <w:sz w:val="24"/>
      <w:szCs w:val="24"/>
    </w:rPr>
  </w:style>
  <w:style w:type="paragraph" w:customStyle="1" w:styleId="1C8A38705F7143EA87FF3DEB2C34E7E522">
    <w:name w:val="1C8A38705F7143EA87FF3DEB2C34E7E522"/>
    <w:rsid w:val="002E1381"/>
    <w:pPr>
      <w:bidi/>
      <w:spacing w:after="0" w:line="240" w:lineRule="auto"/>
    </w:pPr>
    <w:rPr>
      <w:rFonts w:ascii="Times New Roman" w:eastAsia="Times New Roman" w:hAnsi="Times New Roman" w:cs="David"/>
      <w:noProof/>
      <w:sz w:val="24"/>
      <w:szCs w:val="24"/>
    </w:rPr>
  </w:style>
  <w:style w:type="paragraph" w:customStyle="1" w:styleId="4DC45A2FD697422FAA3CD896A84FA7B422">
    <w:name w:val="4DC45A2FD697422FAA3CD896A84FA7B422"/>
    <w:rsid w:val="002E1381"/>
    <w:pPr>
      <w:bidi/>
      <w:spacing w:after="0" w:line="240" w:lineRule="auto"/>
    </w:pPr>
    <w:rPr>
      <w:rFonts w:ascii="Times New Roman" w:eastAsia="Times New Roman" w:hAnsi="Times New Roman" w:cs="David"/>
      <w:noProof/>
      <w:sz w:val="24"/>
      <w:szCs w:val="24"/>
    </w:rPr>
  </w:style>
  <w:style w:type="paragraph" w:customStyle="1" w:styleId="57F8E24773DD469492F03DBB6854D52014">
    <w:name w:val="57F8E24773DD469492F03DBB6854D52014"/>
    <w:rsid w:val="002E1381"/>
    <w:pPr>
      <w:bidi/>
      <w:spacing w:after="0" w:line="240" w:lineRule="auto"/>
    </w:pPr>
    <w:rPr>
      <w:rFonts w:ascii="Times New Roman" w:eastAsia="Times New Roman" w:hAnsi="Times New Roman" w:cs="David"/>
      <w:noProof/>
      <w:sz w:val="24"/>
      <w:szCs w:val="24"/>
    </w:rPr>
  </w:style>
  <w:style w:type="paragraph" w:customStyle="1" w:styleId="226CD4C9E3E2414DB1EB2EF65834F73714">
    <w:name w:val="226CD4C9E3E2414DB1EB2EF65834F73714"/>
    <w:rsid w:val="002E1381"/>
    <w:pPr>
      <w:bidi/>
      <w:spacing w:after="0" w:line="240" w:lineRule="auto"/>
    </w:pPr>
    <w:rPr>
      <w:rFonts w:ascii="Times New Roman" w:eastAsia="Times New Roman" w:hAnsi="Times New Roman" w:cs="David"/>
      <w:noProof/>
      <w:sz w:val="24"/>
      <w:szCs w:val="24"/>
    </w:rPr>
  </w:style>
  <w:style w:type="paragraph" w:customStyle="1" w:styleId="07469710CC3040989E035211338398A214">
    <w:name w:val="07469710CC3040989E035211338398A214"/>
    <w:rsid w:val="002E1381"/>
    <w:pPr>
      <w:bidi/>
      <w:spacing w:after="0" w:line="240" w:lineRule="auto"/>
    </w:pPr>
    <w:rPr>
      <w:rFonts w:ascii="Times New Roman" w:eastAsia="Times New Roman" w:hAnsi="Times New Roman" w:cs="David"/>
      <w:noProof/>
      <w:sz w:val="24"/>
      <w:szCs w:val="24"/>
    </w:rPr>
  </w:style>
  <w:style w:type="paragraph" w:customStyle="1" w:styleId="C4F954AF035A4D36B8CEF04207E24CE614">
    <w:name w:val="C4F954AF035A4D36B8CEF04207E24CE614"/>
    <w:rsid w:val="002E1381"/>
    <w:pPr>
      <w:bidi/>
      <w:spacing w:after="0" w:line="240" w:lineRule="auto"/>
    </w:pPr>
    <w:rPr>
      <w:rFonts w:ascii="Times New Roman" w:eastAsia="Times New Roman" w:hAnsi="Times New Roman" w:cs="David"/>
      <w:noProof/>
      <w:sz w:val="24"/>
      <w:szCs w:val="24"/>
    </w:rPr>
  </w:style>
  <w:style w:type="paragraph" w:customStyle="1" w:styleId="254DD7E843014C7D817D6B2B08E9B38B3">
    <w:name w:val="254DD7E843014C7D817D6B2B08E9B38B3"/>
    <w:rsid w:val="002E1381"/>
    <w:pPr>
      <w:bidi/>
      <w:spacing w:after="0" w:line="240" w:lineRule="auto"/>
    </w:pPr>
    <w:rPr>
      <w:rFonts w:ascii="Times New Roman" w:eastAsia="Times New Roman" w:hAnsi="Times New Roman" w:cs="David"/>
      <w:noProof/>
      <w:sz w:val="24"/>
      <w:szCs w:val="24"/>
    </w:rPr>
  </w:style>
  <w:style w:type="paragraph" w:customStyle="1" w:styleId="25B9EEA87DDA4445ABEC0596927959F33">
    <w:name w:val="25B9EEA87DDA4445ABEC0596927959F33"/>
    <w:rsid w:val="002E13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ecisionTemplateDS>
  <dt_Decision>
    <DecisionID>0</DecisionID>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יצחק בם</FullName>
        <FirstName>יצחק</FirstName>
        <LastName>בם</LastName>
        <PartyPropertyName/>
        <AuthenticationTypeAndNumber>מ.ר. 39018</AuthenticationTypeAndNumber>
        <RepresentatedOrRepresentativesNames> התנועה למשילות ודמוקרטיה</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279326916</CasePartyID>
        <PartyTypeID>2</PartyTypeID>
        <ActivityStatusID>1</ActivityStatusID>
        <PartyAliasID>33</PartyAliasID>
        <PartyAliasName>בא כוח עותרים</PartyAliasName>
        <OrdinalNumber>1</OrdinalNumber>
        <LegalEntityID>2469652</LegalEntityID>
        <CaseLegalEntityID>132860981</CaseLegalEntityID>
        <AuthenticationTypeID>4</AuthenticationTypeID>
        <AuthenticationTypeName>מ.ר.</AuthenticationTypeName>
        <LegalEntityNumber>39018</LegalEntityNumber>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דוד המלך 19 ירושלים </FullAddress>
        <EmailAddress>office@bdc-law.com</EmailAddress>
        <MotionID>0</MotionID>
        <CasePleaID>0</CasePleaID>
        <LinkedCaseID>0</LinkedCaseID>
        <PartyID>1</PartyID>
        <CasePartyCategoryID>2</CasePartyCategoryID>
        <LegalEntityAddressID>87438236</LegalEntityAddressID>
        <LegalEntityEmailAddressID>68097324</LegalEntityEmailAddressID>
        <PleaTypeID>20</PleaTypeID>
        <LawyerOfficeName>משרד עו"ד: בם דבורין כהן ושות'</LawyerOfficeName>
        <LawyerOfficeID>450280</LawyerOfficeID>
        <GroupPartyAlias/>
        <IsConverted>false</IsConverted>
        <LegalEntityNameID>2100110</LegalEntityNameID>
        <RepresentatedNamesOfAssistant/>
        <LegalEntityTypeID>4</LegalEntityTypeID>
        <IsVerdictExists>false</IsVerdictExists>
        <IsAsirAzir>false</IsAsirAzir>
        <MainAndSecSpec/>
        <IsPublicationProhibited>false</IsPublicationProhibited>
        <PublicationProhibitedFullName>יצחק בם</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למשילות ודמוקרטיה</FullName>
        <LastName>התנועה למשילות ודמוקרטיה</LastName>
        <PartyPropertyName/>
        <AuthenticationTypeAndNumber>עמותות </AuthenticationTypeAndNumber>
        <RepresentatedOrRepresentativesNames>יצחק בם</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279326915</CasePartyID>
        <PartyTypeID>1</PartyTypeID>
        <ActivityStatusID>1</ActivityStatusID>
        <PartyAliasID>14</PartyAliasID>
        <PartyAliasName>עותר</PartyAliasName>
        <OrdinalNumber>1</OrdinalNumber>
        <LegalEntityID>83049354</LegalEntityID>
        <CaseLegalEntityID>132860980</CaseLegalEntityID>
        <AuthenticationTypeID>8</AuthenticationTypeID>
        <AuthenticationTypeName>עמותות</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BirthDate>1955-01-01T00:00:00+02:00</BirthDate>
        <FatherName>ויקטור חיים</FatherName>
        <LinkedCaseID>0</LinkedCaseID>
        <PartyID>1</PartyID>
        <CasePartyCategoryID>2</CasePartyCategoryID>
        <PleaTypeID>20</PleaTypeID>
        <GroupPartyAlias>עותרים</GroupPartyAlias>
        <IsConverted>false</IsConverted>
        <LegalEntityNameID>98427775</LegalEntityNameID>
        <RepresentatedNamesOfAssistant/>
        <LegalEntityTypeID>3</LegalEntityTypeID>
        <IsVerdictExists>false</IsVerdictExists>
        <IsAsirAzir>false</IsAsirAzir>
        <MainAndSecSpec/>
        <IsPublicationProhibited>false</IsPublicationProhibited>
        <PublicationProhibitedFullName>התנועה למשילות ודמוקרטיה</PublicationProhibitedFullName>
      </CaseParties>
      <CaseParties>
        <PartyTypeName>צד</PartyTypeName>
        <ProceedingType>כתב טענות עיקרי</ProceedingType>
        <PleaName>עתירה</PleaName>
        <PartyBelonging>צד ב'</PartyBelonging>
        <RoleName>משיב 1</RoleName>
        <IsSubProceeding>FALSE</IsSubProceeding>
        <FullName>הוועדה לבחירת שופטים</FullName>
        <LastName>הוועדה לבחירת שופטים</LastName>
        <PartyPropertyName/>
        <AuthenticationTypeAndNumber>חברות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279326917</CasePartyID>
        <PartyTypeID>1</PartyTypeID>
        <ActivityStatusID>1</ActivityStatusID>
        <PartyAliasID>4</PartyAliasID>
        <PartyAliasName>משיב</PartyAliasName>
        <OrdinalNumber>1</OrdinalNumber>
        <LegalEntityID>83049355</LegalEntityID>
        <CaseLegalEntityID>132860982</CaseLegalEntityID>
        <AuthenticationTypeID>3</AuthenticationTypeID>
        <AuthenticationTypeName>חברות</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98427776</LegalEntityNameID>
        <RepresentatedNamesOfAssistant/>
        <LegalEntityTypeID>3</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ענר הלמן</FullName>
        <FirstName>ענר</FirstName>
        <LastName>הלמן</LastName>
        <PartyPropertyName/>
        <AuthenticationTypeAndNumber>מ.ר. 18806</AuthenticationTypeAndNumber>
        <RepresentatedOrRepresentativesNames> הוועדה לבחירת שופטים, כבוד השופט נועם סולברג חבר הוועדה לבחירת שופטים, כבוד השופטת דפנה ברק ארז חברת הוועדה לבחירת שופטים</RepresentatedOrRepresentativesNames>
        <RepresentatedOrRepresentativesCount>3</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279326920</CasePartyID>
        <PartyTypeID>2</PartyTypeID>
        <ActivityStatusID>1</ActivityStatusID>
        <PartyAliasID>23</PartyAliasID>
        <PartyAliasName>בא כוח משיבים</PartyAliasName>
        <OrdinalNumber>1</OrdinalNumber>
        <LegalEntityID>395460</LegalEntityID>
        <CaseLegalEntityID>132860985</CaseLegalEntityID>
        <AuthenticationTypeID>4</AuthenticationTypeID>
        <AuthenticationTypeName>מ.ר.</AuthenticationTypeName>
        <LegalEntityNumber>18806</LegalEntityNumber>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צאלח אדין  29 ירושלים </FullAddress>
        <EmailAddress>hcj-dep@justice.gov.il</EmailAddress>
        <MotionID>0</MotionID>
        <CasePleaID>0</CasePleaID>
        <FatherName xml:space="preserve">        </FatherName>
        <LinkedCaseID>0</LinkedCaseID>
        <PartyID>2</PartyID>
        <CasePartyCategoryID>2</CasePartyCategoryID>
        <LegalEntityAddressID>421924</LegalEntityAddressID>
        <LegalEntityEmailAddressID>68423413</LegalEntityEmailAddressID>
        <PleaTypeID>20</PleaTypeID>
        <LawyerOfficeName>פרקליטות המדינה - מחלקת בג"צים</LawyerOfficeName>
        <LawyerOfficeID>419586</LawyerOfficeID>
        <GroupPartyAlias/>
        <IsConverted>false</IsConverted>
        <LegalEntityNameID>16444</LegalEntityNameID>
        <RepresentatedNamesOfAssistant/>
        <LegalEntityTypeID>4</LegalEntityTypeID>
        <IsVerdictExists>false</IsVerdictExists>
        <IsAsirAzir>false</IsAsirAzir>
        <MainAndSecSpec/>
        <IsPublicationProhibited>false</IsPublicationProhibited>
        <PublicationProhibitedFullName>ענר הלמן</PublicationProhibitedFullName>
      </CaseParties>
      <CaseParties>
        <PartyTypeName>צד</PartyTypeName>
        <ProceedingType>כתב טענות עיקרי</ProceedingType>
        <PleaName>עתירה</PleaName>
        <PartyBelonging>צד ב'</PartyBelonging>
        <RoleName>משיב 2</RoleName>
        <IsSubProceeding>FALSE</IsSubProceeding>
        <FullName>כבוד השופט נועם סולברג חבר הוועדה לבחירת שופטים</FullName>
        <FirstName>כבוד השופט נועם סולברג</FirstName>
        <LastName>חבר הוועדה לבחירת שופטים</LastName>
        <PartyPropertyName/>
        <AuthenticationTypeAndNumber>ת"ז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279326918</CasePartyID>
        <PartyTypeID>1</PartyTypeID>
        <ActivityStatusID>1</ActivityStatusID>
        <PartyAliasID>4</PartyAliasID>
        <PartyAliasName>משיב</PartyAliasName>
        <OrdinalNumber>2</OrdinalNumber>
        <LegalEntityID>83049356</LegalEntityID>
        <CaseLegalEntityID>132860983</CaseLegalEntityID>
        <AuthenticationTypeID>1</AuthenticationTypeID>
        <AuthenticationTypeName>ת"ז</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LinkedCaseID>0</LinkedCaseID>
        <PartyID>2</PartyID>
        <CasePartyCategoryID>2</CasePartyCategoryID>
        <PleaTypeID>20</PleaTypeID>
        <GroupPartyAlias>משיבים</GroupPartyAlias>
        <IsConverted>false</IsConverted>
        <LegalEntityNameID>98427777</LegalEntityNameID>
        <RepresentatedNamesOfAssistant/>
        <LegalEntityTypeID>1</LegalEntityTypeID>
        <IsVerdictExists>false</IsVerdictExists>
        <IsAsirAzir>false</IsAsirAzir>
        <MainAndSecSpec/>
        <IsPublicationProhibited>false</IsPublicationProhibited>
        <PublicationProhibitedFullName>כבוד השופט נועם סולברג חבר הוועדה לבחירת שופטים</PublicationProhibitedFullName>
      </CaseParties>
      <CaseParties>
        <PartyTypeName>צד</PartyTypeName>
        <ProceedingType>כתב טענות עיקרי</ProceedingType>
        <PleaName>עתירה</PleaName>
        <PartyBelonging>צד ב'</PartyBelonging>
        <RoleName>משיב 3</RoleName>
        <IsSubProceeding>FALSE</IsSubProceeding>
        <FullName>כבוד השופטת דפנה ברק ארז חברת הוועדה לבחירת שופטים</FullName>
        <FirstName>כבוד השופטת דפנה ברק ארז</FirstName>
        <LastName>חברת הוועדה לבחירת שופטים</LastName>
        <PartyPropertyName/>
        <AuthenticationTypeAndNumber>ת"ז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279326919</CasePartyID>
        <PartyTypeID>1</PartyTypeID>
        <ActivityStatusID>1</ActivityStatusID>
        <PartyAliasID>4</PartyAliasID>
        <PartyAliasName>משיב</PartyAliasName>
        <OrdinalNumber>3</OrdinalNumber>
        <LegalEntityID>83049357</LegalEntityID>
        <CaseLegalEntityID>132860984</CaseLegalEntityID>
        <AuthenticationTypeID>1</AuthenticationTypeID>
        <AuthenticationTypeName>ת"ז</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LinkedCaseID>0</LinkedCaseID>
        <PartyID>2</PartyID>
        <CasePartyCategoryID>2</CasePartyCategoryID>
        <PleaTypeID>20</PleaTypeID>
        <GroupPartyAlias>משיבים</GroupPartyAlias>
        <IsConverted>false</IsConverted>
        <LegalEntityNameID>98427778</LegalEntityNameID>
        <RepresentatedNamesOfAssistant/>
        <LegalEntityTypeID>1</LegalEntityTypeID>
        <IsVerdictExists>false</IsVerdictExists>
        <IsAsirAzir>false</IsAsirAzir>
        <MainAndSecSpec/>
        <IsPublicationProhibited>false</IsPublicationProhibited>
        <PublicationProhibitedFullName>כבוד השופטת דפנה ברק ארז חברת הוועדה לבחירת שופטים</PublicationProhibitedFullName>
      </CaseParties>
    </CasePartiesSelectionDS>
    <DecisionName>פסק דין  שניתנה ע"י  יעל וילנר</DecisionName>
    <CourtDisplayName>בית המשפט הגבוה לצדק</CourtDisplayName>
    <IsCaseJudgePanel>false</IsCaseJudgePanel>
    <DecisionSignatureDate>2024-11-06T13:54:50.9106207+02:00</DecisionSignatureDate>
    <OpenCaseDate>2024-10-31T16:35:00+02:00</OpenCaseDate>
    <CaseFeeSum>0.000</CaseFeeSum>
    <DecisionTypeID>2</DecisionTypeID>
    <DecisionSignatureUserName>יעל וילנר</DecisionSignatureUserName>
    <DecisionSignatureDateHebrew>2024-11-06T13:54:50.9106207+02:00</DecisionSignatureDateHebrew>
    <DecisionWriterID>056062730@GOV.IL</DecisionWriterID>
    <CourtAddress>רח' דרך השופט מאיר שמגר, ירושלים 9195001</CourtAddress>
    <IsAutoTextInCaseExist>false</IsAutoTextInCaseExist>
    <DecisionSignatureRoleName>שופט</DecisionSignatureRoleName>
    <DecisionSignatureUserTitleName>שופטת</DecisionSignatureUserTitleName>
    <CaseName>התנועה למשילות ודמוקרטיה נ' הוועדה לבחירת שופטים ואח'</CaseName>
    <DecisionNumberInCase>1</DecisionNumberInCase>
    <DecisionMeetingDate>2024-11-06T00:00:00+02:00</DecisionMeetingDate>
  </dt_Decision>
  <dt_DecisionCase>
    <DecisionID>0</DecisionID>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יצחק בם</FullName>
        <FirstName>יצחק</FirstName>
        <LastName>בם</LastName>
        <PartyPropertyName/>
        <AuthenticationTypeAndNumber>מ.ר. 39018</AuthenticationTypeAndNumber>
        <RepresentatedOrRepresentativesNames> התנועה למשילות ודמוקרטיה</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279326916</CasePartyID>
        <PartyTypeID>2</PartyTypeID>
        <ActivityStatusID>1</ActivityStatusID>
        <PartyAliasID>33</PartyAliasID>
        <PartyAliasName>בא כוח עותרים</PartyAliasName>
        <OrdinalNumber>1</OrdinalNumber>
        <LegalEntityID>2469652</LegalEntityID>
        <CaseLegalEntityID>132860981</CaseLegalEntityID>
        <AuthenticationTypeID>4</AuthenticationTypeID>
        <AuthenticationTypeName>מ.ר.</AuthenticationTypeName>
        <LegalEntityNumber>39018</LegalEntityNumber>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דוד המלך 19 ירושלים </FullAddress>
        <EmailAddress>office@bdc-law.com</EmailAddress>
        <MotionID>0</MotionID>
        <CasePleaID>0</CasePleaID>
        <LinkedCaseID>0</LinkedCaseID>
        <PartyID>1</PartyID>
        <CasePartyCategoryID>2</CasePartyCategoryID>
        <LegalEntityAddressID>87438236</LegalEntityAddressID>
        <LegalEntityEmailAddressID>68097324</LegalEntityEmailAddressID>
        <PleaTypeID>20</PleaTypeID>
        <LawyerOfficeName>משרד עו"ד: בם דבורין כהן ושות'</LawyerOfficeName>
        <LawyerOfficeID>450280</LawyerOfficeID>
        <GroupPartyAlias/>
        <IsConverted>false</IsConverted>
        <LegalEntityNameID>2100110</LegalEntityNameID>
        <RepresentatedNamesOfAssistant/>
        <LegalEntityTypeID>4</LegalEntityTypeID>
        <IsVerdictExists>false</IsVerdictExists>
        <IsAsirAzir>false</IsAsirAzir>
        <MainAndSecSpec/>
        <IsPublicationProhibited>false</IsPublicationProhibited>
        <PublicationProhibitedFullName>יצחק בם</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למשילות ודמוקרטיה</FullName>
        <LastName>התנועה למשילות ודמוקרטיה</LastName>
        <PartyPropertyName/>
        <AuthenticationTypeAndNumber>עמותות </AuthenticationTypeAndNumber>
        <RepresentatedOrRepresentativesNames>יצחק בם</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279326915</CasePartyID>
        <PartyTypeID>1</PartyTypeID>
        <ActivityStatusID>1</ActivityStatusID>
        <PartyAliasID>14</PartyAliasID>
        <PartyAliasName>עותר</PartyAliasName>
        <OrdinalNumber>1</OrdinalNumber>
        <LegalEntityID>83049354</LegalEntityID>
        <CaseLegalEntityID>132860980</CaseLegalEntityID>
        <AuthenticationTypeID>8</AuthenticationTypeID>
        <AuthenticationTypeName>עמותות</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BirthDate>1955-01-01T00:00:00+02:00</BirthDate>
        <FatherName>ויקטור חיים</FatherName>
        <LinkedCaseID>0</LinkedCaseID>
        <PartyID>1</PartyID>
        <CasePartyCategoryID>2</CasePartyCategoryID>
        <PleaTypeID>20</PleaTypeID>
        <GroupPartyAlias>עותרים</GroupPartyAlias>
        <IsConverted>false</IsConverted>
        <LegalEntityNameID>98427775</LegalEntityNameID>
        <RepresentatedNamesOfAssistant/>
        <LegalEntityTypeID>3</LegalEntityTypeID>
        <IsVerdictExists>false</IsVerdictExists>
        <IsAsirAzir>false</IsAsirAzir>
        <MainAndSecSpec/>
        <IsPublicationProhibited>false</IsPublicationProhibited>
        <PublicationProhibitedFullName>התנועה למשילות ודמוקרטיה</PublicationProhibitedFullName>
      </CaseParties>
      <CaseParties>
        <PartyTypeName>צד</PartyTypeName>
        <ProceedingType>כתב טענות עיקרי</ProceedingType>
        <PleaName>עתירה</PleaName>
        <PartyBelonging>צד ב'</PartyBelonging>
        <RoleName>משיב 1</RoleName>
        <IsSubProceeding>FALSE</IsSubProceeding>
        <FullName>הוועדה לבחירת שופטים</FullName>
        <LastName>הוועדה לבחירת שופטים</LastName>
        <PartyPropertyName/>
        <AuthenticationTypeAndNumber>חברות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279326917</CasePartyID>
        <PartyTypeID>1</PartyTypeID>
        <ActivityStatusID>1</ActivityStatusID>
        <PartyAliasID>4</PartyAliasID>
        <PartyAliasName>משיב</PartyAliasName>
        <OrdinalNumber>1</OrdinalNumber>
        <LegalEntityID>83049355</LegalEntityID>
        <CaseLegalEntityID>132860982</CaseLegalEntityID>
        <AuthenticationTypeID>3</AuthenticationTypeID>
        <AuthenticationTypeName>חברות</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98427776</LegalEntityNameID>
        <RepresentatedNamesOfAssistant/>
        <LegalEntityTypeID>3</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ענר הלמן</FullName>
        <FirstName>ענר</FirstName>
        <LastName>הלמן</LastName>
        <PartyPropertyName/>
        <AuthenticationTypeAndNumber>מ.ר. 18806</AuthenticationTypeAndNumber>
        <RepresentatedOrRepresentativesNames> הוועדה לבחירת שופטים, כבוד השופט נועם סולברג חבר הוועדה לבחירת שופטים, כבוד השופטת דפנה ברק ארז חברת הוועדה לבחירת שופטים</RepresentatedOrRepresentativesNames>
        <RepresentatedOrRepresentativesCount>3</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279326920</CasePartyID>
        <PartyTypeID>2</PartyTypeID>
        <ActivityStatusID>1</ActivityStatusID>
        <PartyAliasID>23</PartyAliasID>
        <PartyAliasName>בא כוח משיבים</PartyAliasName>
        <OrdinalNumber>1</OrdinalNumber>
        <LegalEntityID>395460</LegalEntityID>
        <CaseLegalEntityID>132860985</CaseLegalEntityID>
        <AuthenticationTypeID>4</AuthenticationTypeID>
        <AuthenticationTypeName>מ.ר.</AuthenticationTypeName>
        <LegalEntityNumber>18806</LegalEntityNumber>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צאלח אדין  29 ירושלים </FullAddress>
        <EmailAddress>hcj-dep@justice.gov.il</EmailAddress>
        <MotionID>0</MotionID>
        <CasePleaID>0</CasePleaID>
        <FatherName xml:space="preserve">        </FatherName>
        <LinkedCaseID>0</LinkedCaseID>
        <PartyID>2</PartyID>
        <CasePartyCategoryID>2</CasePartyCategoryID>
        <LegalEntityAddressID>421924</LegalEntityAddressID>
        <LegalEntityEmailAddressID>68423413</LegalEntityEmailAddressID>
        <PleaTypeID>20</PleaTypeID>
        <LawyerOfficeName>פרקליטות המדינה - מחלקת בג"צים</LawyerOfficeName>
        <LawyerOfficeID>419586</LawyerOfficeID>
        <GroupPartyAlias/>
        <IsConverted>false</IsConverted>
        <LegalEntityNameID>16444</LegalEntityNameID>
        <RepresentatedNamesOfAssistant/>
        <LegalEntityTypeID>4</LegalEntityTypeID>
        <IsVerdictExists>false</IsVerdictExists>
        <IsAsirAzir>false</IsAsirAzir>
        <MainAndSecSpec/>
        <IsPublicationProhibited>false</IsPublicationProhibited>
        <PublicationProhibitedFullName>ענר הלמן</PublicationProhibitedFullName>
      </CaseParties>
      <CaseParties>
        <PartyTypeName>צד</PartyTypeName>
        <ProceedingType>כתב טענות עיקרי</ProceedingType>
        <PleaName>עתירה</PleaName>
        <PartyBelonging>צד ב'</PartyBelonging>
        <RoleName>משיב 2</RoleName>
        <IsSubProceeding>FALSE</IsSubProceeding>
        <FullName>כבוד השופט נועם סולברג חבר הוועדה לבחירת שופטים</FullName>
        <FirstName>כבוד השופט נועם סולברג</FirstName>
        <LastName>חבר הוועדה לבחירת שופטים</LastName>
        <PartyPropertyName/>
        <AuthenticationTypeAndNumber>ת"ז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279326918</CasePartyID>
        <PartyTypeID>1</PartyTypeID>
        <ActivityStatusID>1</ActivityStatusID>
        <PartyAliasID>4</PartyAliasID>
        <PartyAliasName>משיב</PartyAliasName>
        <OrdinalNumber>2</OrdinalNumber>
        <LegalEntityID>83049356</LegalEntityID>
        <CaseLegalEntityID>132860983</CaseLegalEntityID>
        <AuthenticationTypeID>1</AuthenticationTypeID>
        <AuthenticationTypeName>ת"ז</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LinkedCaseID>0</LinkedCaseID>
        <PartyID>2</PartyID>
        <CasePartyCategoryID>2</CasePartyCategoryID>
        <PleaTypeID>20</PleaTypeID>
        <GroupPartyAlias>משיבים</GroupPartyAlias>
        <IsConverted>false</IsConverted>
        <LegalEntityNameID>98427777</LegalEntityNameID>
        <RepresentatedNamesOfAssistant/>
        <LegalEntityTypeID>1</LegalEntityTypeID>
        <IsVerdictExists>false</IsVerdictExists>
        <IsAsirAzir>false</IsAsirAzir>
        <MainAndSecSpec/>
        <IsPublicationProhibited>false</IsPublicationProhibited>
        <PublicationProhibitedFullName>כבוד השופט נועם סולברג חבר הוועדה לבחירת שופטים</PublicationProhibitedFullName>
      </CaseParties>
      <CaseParties>
        <PartyTypeName>צד</PartyTypeName>
        <ProceedingType>כתב טענות עיקרי</ProceedingType>
        <PleaName>עתירה</PleaName>
        <PartyBelonging>צד ב'</PartyBelonging>
        <RoleName>משיב 3</RoleName>
        <IsSubProceeding>FALSE</IsSubProceeding>
        <FullName>כבוד השופטת דפנה ברק ארז חברת הוועדה לבחירת שופטים</FullName>
        <FirstName>כבוד השופטת דפנה ברק ארז</FirstName>
        <LastName>חברת הוועדה לבחירת שופטים</LastName>
        <PartyPropertyName/>
        <AuthenticationTypeAndNumber>ת"ז </AuthenticationTypeAndNumber>
        <RepresentatedOrRepresentativesNames>ענר הלמן</RepresentatedOrRepresentativesNames>
        <RepresentatedOrRepresentativesCount>1</RepresentatedOrRepresentativesCount>
        <InvitedBy/>
        <CaseID>82084479</CaseID>
        <CaseJudicialPersonPresentationDS>
          <CaseJudicalPersonActive>
            <CaseID>82084479</CaseID>
            <JudicialPersonID>1</JudicialPersonID>
            <JudicialPersonTypeID>1</JudicialPersonTypeID>
            <IsChairman>true</IsChairman>
            <TreatmentStartDate>2024-11-06T13:54:53.9262369+02:00</TreatmentStartDate>
            <TreatmentFinishDate>2024-11-06T13:54:53.9262369+02:00</TreatmentFinishDate>
            <DisplayName>יעל וילנר</DisplayName>
            <JudicialTypeName>שופט</JudicialTypeName>
          </CaseJudicalPersonActive>
        </CaseJudicialPersonPresentationDS>
        <CasePartyID>279326919</CasePartyID>
        <PartyTypeID>1</PartyTypeID>
        <ActivityStatusID>1</ActivityStatusID>
        <PartyAliasID>4</PartyAliasID>
        <PartyAliasName>משיב</PartyAliasName>
        <OrdinalNumber>3</OrdinalNumber>
        <LegalEntityID>83049357</LegalEntityID>
        <CaseLegalEntityID>132860984</CaseLegalEntityID>
        <AuthenticationTypeID>1</AuthenticationTypeID>
        <AuthenticationTypeName>ת"ז</AuthenticationTypeName>
        <IsMainPartyType>true</IsMainPartyType>
        <CaseDisplayIdentifier>63762-10-24</CaseDisplayIdentifier>
        <CaseTypeID>10140</CaseTypeID>
        <CaseTypeName>עתירה לבג"ץ (בג"ץ)</CaseTypeName>
        <CaseName>התנועה למשילות ודמוקרטיה נ' הוועדה לבחירת שופטים ואח'</CaseName>
        <FullAddress/>
        <MotionID>0</MotionID>
        <CasePleaID>0</CasePleaID>
        <LinkedCaseID>0</LinkedCaseID>
        <PartyID>2</PartyID>
        <CasePartyCategoryID>2</CasePartyCategoryID>
        <PleaTypeID>20</PleaTypeID>
        <GroupPartyAlias>משיבים</GroupPartyAlias>
        <IsConverted>false</IsConverted>
        <LegalEntityNameID>98427778</LegalEntityNameID>
        <RepresentatedNamesOfAssistant/>
        <LegalEntityTypeID>1</LegalEntityTypeID>
        <IsVerdictExists>false</IsVerdictExists>
        <IsAsirAzir>false</IsAsirAzir>
        <MainAndSecSpec/>
        <IsPublicationProhibited>false</IsPublicationProhibited>
        <PublicationProhibitedFullName>כבוד השופטת דפנה ברק ארז חברת הוועדה לבחירת שופטים</PublicationProhibitedFullName>
      </CaseParties>
    </CasePartiesSelectionDS>
    <CaseName>התנועה למשילות ודמוקרטיה נ' הוועדה לבחירת שופטים ואח'</CaseName>
    <CaseDisplayIdentifier>63762-10-24</CaseDisplayIdentifier>
    <CaseInterestID>10770</CaseInterestID>
    <CaseTypeShortName>בג"ץ</CaseTypeShortName>
  </dt_DecisionCase>
  <dt_DecisionJudgePanel>
    <JudgeID>056062730@GOV.IL</JudgeID>
    <DisplayName>יעל וילנר</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02-6738931</Fax>
    <Phone>077-8150041</Phone>
    <AddressDesc/>
    <PartyID>1</PartyID>
    <PartyTypeID>2</PartyTypeID>
    <DecisionID>0</DecisionID>
    <StreetName>דוד המלך 19</StreetName>
    <ZipCode>9410143</ZipCode>
    <CityName>ירושלים</CityName>
    <FullName>יצחק בם</FullName>
    <Email>office@bdc-law.com</Email>
    <IsPublicationProhibited>false</IsPublicationProhibited>
  </dt_LegalEntityDetails>
  <dt_LegalEntityDetails>
    <PartyID>2</PartyID>
    <PartyTypeID>1</PartyTypeID>
    <DecisionID>0</DecisionID>
    <IsPublicationProhibited>false</IsPublicationProhibited>
  </dt_LegalEntityDetails>
  <dt_LegalEntityDetails>
    <Fax>02-6467011</Fax>
    <Phone>073-3925590</Phone>
    <PartyID>2</PartyID>
    <PartyTypeID>2</PartyTypeID>
    <DecisionID>0</DecisionID>
    <StreetName>צאלח אדין  29</StreetName>
    <CityName>ירושלים</CityName>
    <FullName>ענר הלמן</FullName>
    <Email>hcj-dep@justice.gov.il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 xml:space="preserve">  </CaseJudicalPerson>
  </dt_CaseJudicalPersonActive>
  <dt_Sitting/>
</DecisionTemplateDS>
</file>

<file path=customXml/item2.xml>
</file>

<file path=customXml/item3.xml>
</file>

<file path=customXml/item4.xml>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CD1A2-B4CD-4789-BD2F-96291252E048}">
  <ds:schemaRefs/>
</ds:datastoreItem>
</file>

<file path=customXml/itemProps2.xml><?xml version="1.0" encoding="utf-8"?>
<ds:datastoreItem xmlns:ds="http://schemas.openxmlformats.org/officeDocument/2006/customXml" ds:itemID="{A0A484FF-7D88-433F-BEBC-45CC5A8B4FC5}"/>
</file>

<file path=customXml/itemProps3.xml><?xml version="1.0" encoding="utf-8"?>
<ds:datastoreItem xmlns:ds="http://schemas.openxmlformats.org/officeDocument/2006/customXml" ds:itemID="{964965EB-8172-449C-8FD5-6388414D2FDA}"/>
</file>

<file path=customXml/itemProps4.xml><?xml version="1.0" encoding="utf-8"?>
<ds:datastoreItem xmlns:ds="http://schemas.openxmlformats.org/officeDocument/2006/customXml" ds:itemID="{735D3CE5-DE24-4AA9-A527-5F07F0AFE871}"/>
</file>

<file path=customXml/itemProps5.xml><?xml version="1.0" encoding="utf-8"?>
<ds:datastoreItem xmlns:ds="http://schemas.openxmlformats.org/officeDocument/2006/customXml" ds:itemID="{05D376B1-A1DB-4E6C-B475-01C9B80B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937</Words>
  <Characters>4689</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2024-11-06T12:45:00Z</dcterms:created>
  <dcterms:modified xsi:type="dcterms:W3CDTF">2024-11-06T12:45:00Z</dcterms:modified>
</cp:coreProperties>
</file>